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9E958" w14:textId="1A4901A2" w:rsidR="006825F0" w:rsidRDefault="006825F0">
      <w:pPr>
        <w:jc w:val="center"/>
        <w:rPr>
          <w:rFonts w:ascii="Garamond" w:eastAsia="Garamond" w:hAnsi="Garamond" w:cs="Garamond"/>
          <w:b/>
          <w:color w:val="000000"/>
          <w:sz w:val="24"/>
          <w:szCs w:val="24"/>
        </w:rPr>
      </w:pPr>
      <w:r>
        <w:rPr>
          <w:noProof/>
        </w:rPr>
        <w:drawing>
          <wp:anchor distT="0" distB="0" distL="114300" distR="114300" simplePos="0" relativeHeight="251658240" behindDoc="0" locked="0" layoutInCell="1" allowOverlap="1" wp14:anchorId="37626D16" wp14:editId="04100D92">
            <wp:simplePos x="0" y="0"/>
            <wp:positionH relativeFrom="column">
              <wp:posOffset>1828800</wp:posOffset>
            </wp:positionH>
            <wp:positionV relativeFrom="paragraph">
              <wp:posOffset>-228600</wp:posOffset>
            </wp:positionV>
            <wp:extent cx="2213043"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_1.png"/>
                    <pic:cNvPicPr/>
                  </pic:nvPicPr>
                  <pic:blipFill>
                    <a:blip r:embed="rId7">
                      <a:extLst>
                        <a:ext uri="{28A0092B-C50C-407E-A947-70E740481C1C}">
                          <a14:useLocalDpi xmlns:a14="http://schemas.microsoft.com/office/drawing/2010/main" val="0"/>
                        </a:ext>
                      </a:extLst>
                    </a:blip>
                    <a:stretch>
                      <a:fillRect/>
                    </a:stretch>
                  </pic:blipFill>
                  <pic:spPr>
                    <a:xfrm>
                      <a:off x="0" y="0"/>
                      <a:ext cx="2213043"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399CF40" w14:textId="77777777" w:rsidR="006825F0" w:rsidRDefault="006825F0">
      <w:pPr>
        <w:jc w:val="center"/>
        <w:rPr>
          <w:rFonts w:ascii="Garamond" w:eastAsia="Garamond" w:hAnsi="Garamond" w:cs="Garamond"/>
          <w:b/>
          <w:color w:val="000000"/>
          <w:sz w:val="24"/>
          <w:szCs w:val="24"/>
        </w:rPr>
      </w:pPr>
    </w:p>
    <w:p w14:paraId="7EB0B4DF" w14:textId="77777777" w:rsidR="006825F0" w:rsidRDefault="006825F0">
      <w:pPr>
        <w:jc w:val="center"/>
        <w:rPr>
          <w:rFonts w:ascii="Garamond" w:eastAsia="Garamond" w:hAnsi="Garamond" w:cs="Garamond"/>
          <w:b/>
          <w:color w:val="000000"/>
          <w:sz w:val="24"/>
          <w:szCs w:val="24"/>
        </w:rPr>
      </w:pPr>
    </w:p>
    <w:p w14:paraId="06D1A234" w14:textId="77777777" w:rsidR="00A766D9" w:rsidRDefault="00A766D9" w:rsidP="006825F0">
      <w:pPr>
        <w:jc w:val="center"/>
        <w:rPr>
          <w:rFonts w:ascii="Garamond" w:eastAsia="Garamond" w:hAnsi="Garamond" w:cs="Garamond"/>
          <w:b/>
          <w:color w:val="000000"/>
          <w:sz w:val="28"/>
          <w:szCs w:val="24"/>
        </w:rPr>
      </w:pPr>
    </w:p>
    <w:p w14:paraId="19809AB2" w14:textId="77777777" w:rsidR="00A766D9" w:rsidRPr="00A766D9" w:rsidRDefault="00A766D9" w:rsidP="006825F0">
      <w:pPr>
        <w:jc w:val="center"/>
        <w:rPr>
          <w:rFonts w:ascii="Garamond" w:eastAsia="Garamond" w:hAnsi="Garamond" w:cs="Garamond"/>
          <w:b/>
          <w:color w:val="000000"/>
          <w:sz w:val="16"/>
          <w:szCs w:val="24"/>
        </w:rPr>
      </w:pPr>
    </w:p>
    <w:p w14:paraId="4E3BF4C6" w14:textId="77777777" w:rsidR="00A500AF" w:rsidRDefault="00A500AF" w:rsidP="006825F0">
      <w:pPr>
        <w:jc w:val="center"/>
        <w:rPr>
          <w:rFonts w:ascii="Garamond" w:eastAsia="Garamond" w:hAnsi="Garamond" w:cs="Garamond"/>
          <w:b/>
          <w:color w:val="000000"/>
          <w:sz w:val="28"/>
          <w:szCs w:val="24"/>
        </w:rPr>
      </w:pPr>
    </w:p>
    <w:p w14:paraId="76F9AC2E" w14:textId="6E84C933" w:rsidR="00B412B3" w:rsidRPr="00A766D9" w:rsidRDefault="00086BB4" w:rsidP="006825F0">
      <w:pPr>
        <w:jc w:val="center"/>
        <w:rPr>
          <w:rFonts w:ascii="Garamond" w:eastAsia="Garamond" w:hAnsi="Garamond" w:cs="Garamond"/>
          <w:b/>
          <w:color w:val="000000"/>
          <w:sz w:val="28"/>
          <w:szCs w:val="24"/>
        </w:rPr>
      </w:pPr>
      <w:r w:rsidRPr="00A766D9">
        <w:rPr>
          <w:rFonts w:ascii="Garamond" w:eastAsia="Garamond" w:hAnsi="Garamond" w:cs="Garamond"/>
          <w:b/>
          <w:color w:val="000000"/>
          <w:sz w:val="28"/>
          <w:szCs w:val="24"/>
        </w:rPr>
        <w:t>Call for Proposals</w:t>
      </w:r>
    </w:p>
    <w:p w14:paraId="634F5E5D" w14:textId="07D65A20" w:rsidR="00B412B3" w:rsidRPr="00A766D9" w:rsidRDefault="006825F0">
      <w:pPr>
        <w:jc w:val="center"/>
        <w:rPr>
          <w:rFonts w:ascii="Garamond" w:eastAsia="Garamond" w:hAnsi="Garamond" w:cs="Garamond"/>
          <w:b/>
          <w:color w:val="000000"/>
          <w:sz w:val="28"/>
          <w:szCs w:val="24"/>
        </w:rPr>
      </w:pPr>
      <w:r w:rsidRPr="00A766D9">
        <w:rPr>
          <w:rFonts w:ascii="Garamond" w:eastAsia="Garamond" w:hAnsi="Garamond" w:cs="Garamond"/>
          <w:b/>
          <w:color w:val="000000"/>
          <w:sz w:val="28"/>
          <w:szCs w:val="24"/>
        </w:rPr>
        <w:t>202</w:t>
      </w:r>
      <w:r w:rsidR="00D732BE" w:rsidRPr="00A766D9">
        <w:rPr>
          <w:rFonts w:ascii="Garamond" w:eastAsia="Garamond" w:hAnsi="Garamond" w:cs="Garamond"/>
          <w:b/>
          <w:color w:val="000000"/>
          <w:sz w:val="28"/>
          <w:szCs w:val="24"/>
        </w:rPr>
        <w:t>5</w:t>
      </w:r>
      <w:r w:rsidR="00086BB4" w:rsidRPr="00A766D9">
        <w:rPr>
          <w:rFonts w:ascii="Garamond" w:eastAsia="Garamond" w:hAnsi="Garamond" w:cs="Garamond"/>
          <w:b/>
          <w:color w:val="000000"/>
          <w:sz w:val="28"/>
          <w:szCs w:val="24"/>
        </w:rPr>
        <w:t xml:space="preserve"> Conference</w:t>
      </w:r>
    </w:p>
    <w:p w14:paraId="77278C81" w14:textId="77777777" w:rsidR="006825F0" w:rsidRPr="00A766D9" w:rsidRDefault="006825F0">
      <w:pPr>
        <w:jc w:val="center"/>
        <w:rPr>
          <w:rFonts w:ascii="Garamond" w:eastAsia="Garamond" w:hAnsi="Garamond" w:cs="Garamond"/>
          <w:b/>
          <w:color w:val="000000"/>
          <w:sz w:val="24"/>
          <w:szCs w:val="24"/>
        </w:rPr>
      </w:pPr>
    </w:p>
    <w:p w14:paraId="2118B9D5" w14:textId="77777777" w:rsidR="00D732BE" w:rsidRPr="00A766D9" w:rsidRDefault="00D732BE">
      <w:pPr>
        <w:jc w:val="center"/>
        <w:rPr>
          <w:rFonts w:ascii="Garamond" w:eastAsia="Times New Roman" w:hAnsi="Garamond" w:cs="Times New Roman"/>
          <w:b/>
          <w:bCs/>
          <w:i/>
          <w:iCs/>
          <w:smallCaps/>
          <w:color w:val="201F1E"/>
          <w:sz w:val="24"/>
          <w:szCs w:val="28"/>
          <w:shd w:val="clear" w:color="auto" w:fill="FFFFFF"/>
        </w:rPr>
      </w:pPr>
      <w:r w:rsidRPr="00A766D9">
        <w:rPr>
          <w:rFonts w:ascii="Garamond" w:eastAsia="Times New Roman" w:hAnsi="Garamond" w:cs="Times New Roman"/>
          <w:b/>
          <w:bCs/>
          <w:i/>
          <w:iCs/>
          <w:smallCaps/>
          <w:color w:val="201F1E"/>
          <w:sz w:val="28"/>
          <w:szCs w:val="28"/>
          <w:shd w:val="clear" w:color="auto" w:fill="FFFFFF"/>
        </w:rPr>
        <w:t>Leadership for the Third Wave</w:t>
      </w:r>
    </w:p>
    <w:p w14:paraId="3A49A3D9" w14:textId="4C9DF054" w:rsidR="00D732BE" w:rsidRPr="00D732BE" w:rsidRDefault="00D732BE">
      <w:pPr>
        <w:jc w:val="center"/>
        <w:rPr>
          <w:rFonts w:ascii="Garamond" w:eastAsia="Garamond" w:hAnsi="Garamond" w:cs="Garamond"/>
          <w:color w:val="000000"/>
          <w:sz w:val="24"/>
          <w:szCs w:val="24"/>
        </w:rPr>
      </w:pPr>
      <w:r w:rsidRPr="00D732BE">
        <w:rPr>
          <w:rFonts w:ascii="Garamond" w:eastAsia="Garamond" w:hAnsi="Garamond" w:cs="Garamond"/>
          <w:color w:val="000000"/>
          <w:sz w:val="24"/>
          <w:szCs w:val="24"/>
        </w:rPr>
        <w:t>Arizona State University—Sandra Day O’Connor College of Law, Phoenix, AZ</w:t>
      </w:r>
    </w:p>
    <w:p w14:paraId="2172B32B" w14:textId="75BB4EFD" w:rsidR="00B412B3" w:rsidRPr="00D732BE" w:rsidRDefault="006825F0" w:rsidP="00A766D9">
      <w:pPr>
        <w:jc w:val="center"/>
        <w:rPr>
          <w:rFonts w:ascii="Garamond" w:eastAsia="Garamond" w:hAnsi="Garamond" w:cs="Garamond"/>
          <w:color w:val="000000"/>
          <w:sz w:val="24"/>
          <w:szCs w:val="24"/>
        </w:rPr>
      </w:pPr>
      <w:r w:rsidRPr="00D732BE">
        <w:rPr>
          <w:rFonts w:ascii="Garamond" w:eastAsia="Garamond" w:hAnsi="Garamond" w:cs="Garamond"/>
          <w:sz w:val="24"/>
          <w:szCs w:val="24"/>
        </w:rPr>
        <w:t>July 1</w:t>
      </w:r>
      <w:r w:rsidR="00D732BE" w:rsidRPr="00D732BE">
        <w:rPr>
          <w:rFonts w:ascii="Garamond" w:eastAsia="Garamond" w:hAnsi="Garamond" w:cs="Garamond"/>
          <w:sz w:val="24"/>
          <w:szCs w:val="24"/>
        </w:rPr>
        <w:t>6-19</w:t>
      </w:r>
      <w:r w:rsidRPr="00D732BE">
        <w:rPr>
          <w:rFonts w:ascii="Garamond" w:eastAsia="Garamond" w:hAnsi="Garamond" w:cs="Garamond"/>
          <w:sz w:val="24"/>
          <w:szCs w:val="24"/>
        </w:rPr>
        <w:t>, 202</w:t>
      </w:r>
      <w:r w:rsidR="00D732BE" w:rsidRPr="00D732BE">
        <w:rPr>
          <w:rFonts w:ascii="Garamond" w:eastAsia="Garamond" w:hAnsi="Garamond" w:cs="Garamond"/>
          <w:sz w:val="24"/>
          <w:szCs w:val="24"/>
        </w:rPr>
        <w:t>5</w:t>
      </w:r>
    </w:p>
    <w:p w14:paraId="48504965" w14:textId="77777777" w:rsidR="00B412B3" w:rsidRDefault="00B412B3">
      <w:pPr>
        <w:rPr>
          <w:rFonts w:ascii="Garamond" w:eastAsia="Garamond" w:hAnsi="Garamond" w:cs="Garamond"/>
          <w:color w:val="000000"/>
          <w:sz w:val="24"/>
          <w:szCs w:val="24"/>
        </w:rPr>
      </w:pPr>
    </w:p>
    <w:p w14:paraId="20F72FD1" w14:textId="4A649843" w:rsidR="00436BFE" w:rsidRPr="00436BFE" w:rsidRDefault="00086BB4" w:rsidP="00436BFE">
      <w:pPr>
        <w:rPr>
          <w:rFonts w:ascii="Garamond" w:eastAsia="Times New Roman" w:hAnsi="Garamond" w:cs="Times New Roman"/>
          <w:color w:val="201F1E"/>
          <w:sz w:val="24"/>
          <w:szCs w:val="24"/>
          <w:shd w:val="clear" w:color="auto" w:fill="FFFFFF"/>
        </w:rPr>
      </w:pPr>
      <w:r w:rsidRPr="00A60F94">
        <w:rPr>
          <w:rFonts w:ascii="Garamond" w:eastAsia="Garamond" w:hAnsi="Garamond" w:cs="Garamond"/>
          <w:color w:val="000000"/>
          <w:sz w:val="24"/>
          <w:szCs w:val="24"/>
        </w:rPr>
        <w:t xml:space="preserve">The </w:t>
      </w:r>
      <w:r w:rsidR="00A60F94" w:rsidRPr="00A60F94">
        <w:rPr>
          <w:rFonts w:ascii="Garamond" w:eastAsia="Garamond" w:hAnsi="Garamond" w:cs="Garamond"/>
          <w:color w:val="000000"/>
          <w:sz w:val="24"/>
          <w:szCs w:val="24"/>
        </w:rPr>
        <w:t xml:space="preserve">theme for the </w:t>
      </w:r>
      <w:r w:rsidR="00C8260E" w:rsidRPr="00A60F94">
        <w:rPr>
          <w:rFonts w:ascii="Garamond" w:eastAsia="Garamond" w:hAnsi="Garamond" w:cs="Garamond"/>
          <w:color w:val="000000"/>
          <w:sz w:val="24"/>
          <w:szCs w:val="24"/>
        </w:rPr>
        <w:t>202</w:t>
      </w:r>
      <w:r w:rsidR="00D732BE">
        <w:rPr>
          <w:rFonts w:ascii="Garamond" w:eastAsia="Garamond" w:hAnsi="Garamond" w:cs="Garamond"/>
          <w:color w:val="000000"/>
          <w:sz w:val="24"/>
          <w:szCs w:val="24"/>
        </w:rPr>
        <w:t>5</w:t>
      </w:r>
      <w:r w:rsidRPr="00A60F94">
        <w:rPr>
          <w:rFonts w:ascii="Garamond" w:eastAsia="Garamond" w:hAnsi="Garamond" w:cs="Garamond"/>
          <w:color w:val="000000"/>
          <w:sz w:val="24"/>
          <w:szCs w:val="24"/>
        </w:rPr>
        <w:t xml:space="preserve"> ALWD Conference is </w:t>
      </w:r>
      <w:r w:rsidR="00D732BE" w:rsidRPr="00D732BE">
        <w:rPr>
          <w:rFonts w:ascii="Garamond" w:eastAsia="Times New Roman" w:hAnsi="Garamond" w:cs="Times New Roman"/>
          <w:i/>
          <w:iCs/>
          <w:color w:val="201F1E"/>
          <w:sz w:val="24"/>
          <w:szCs w:val="24"/>
          <w:shd w:val="clear" w:color="auto" w:fill="FFFFFF"/>
        </w:rPr>
        <w:t>Leadership for the Third Wave</w:t>
      </w:r>
      <w:r w:rsidR="00A60F94">
        <w:rPr>
          <w:rFonts w:ascii="Garamond" w:eastAsia="Times New Roman" w:hAnsi="Garamond" w:cs="Times New Roman"/>
          <w:color w:val="201F1E"/>
          <w:sz w:val="24"/>
          <w:szCs w:val="24"/>
          <w:shd w:val="clear" w:color="auto" w:fill="FFFFFF"/>
        </w:rPr>
        <w:t xml:space="preserve">. </w:t>
      </w:r>
      <w:r w:rsidR="00436BFE" w:rsidRPr="00436BFE">
        <w:rPr>
          <w:rFonts w:ascii="Garamond" w:eastAsia="Times New Roman" w:hAnsi="Garamond" w:cs="Times New Roman"/>
          <w:color w:val="201F1E"/>
          <w:sz w:val="24"/>
          <w:szCs w:val="24"/>
          <w:shd w:val="clear" w:color="auto" w:fill="FFFFFF"/>
        </w:rPr>
        <w:t xml:space="preserve">The conference aims to explore the evolving landscape of leadership in legal writing and beyond. </w:t>
      </w:r>
      <w:r w:rsidR="00A4667E">
        <w:rPr>
          <w:rFonts w:ascii="Garamond" w:eastAsia="Times New Roman" w:hAnsi="Garamond" w:cs="Times New Roman"/>
          <w:color w:val="201F1E"/>
          <w:sz w:val="24"/>
          <w:szCs w:val="24"/>
          <w:shd w:val="clear" w:color="auto" w:fill="FFFFFF"/>
        </w:rPr>
        <w:t>The theme encompasses</w:t>
      </w:r>
      <w:r w:rsidR="00436BFE" w:rsidRPr="00436BFE">
        <w:rPr>
          <w:rFonts w:ascii="Garamond" w:eastAsia="Times New Roman" w:hAnsi="Garamond" w:cs="Times New Roman"/>
          <w:color w:val="201F1E"/>
          <w:sz w:val="24"/>
          <w:szCs w:val="24"/>
          <w:shd w:val="clear" w:color="auto" w:fill="FFFFFF"/>
        </w:rPr>
        <w:t>:</w:t>
      </w:r>
    </w:p>
    <w:p w14:paraId="45F22DAE" w14:textId="77777777" w:rsidR="00436BFE" w:rsidRPr="00436BFE" w:rsidRDefault="00436BFE" w:rsidP="00436BFE">
      <w:pPr>
        <w:rPr>
          <w:rFonts w:ascii="Garamond" w:eastAsia="Times New Roman" w:hAnsi="Garamond" w:cs="Times New Roman"/>
          <w:color w:val="201F1E"/>
          <w:sz w:val="24"/>
          <w:szCs w:val="24"/>
          <w:shd w:val="clear" w:color="auto" w:fill="FFFFFF"/>
        </w:rPr>
      </w:pPr>
    </w:p>
    <w:p w14:paraId="76CF545C" w14:textId="77777777" w:rsidR="00436BFE" w:rsidRPr="00436BFE" w:rsidRDefault="00436BFE" w:rsidP="00436BFE">
      <w:pPr>
        <w:pStyle w:val="ListParagraph"/>
        <w:numPr>
          <w:ilvl w:val="0"/>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Current leadership roles in legal writing programs and their expanding scope</w:t>
      </w:r>
    </w:p>
    <w:p w14:paraId="54DA357E" w14:textId="77777777" w:rsidR="00436BFE" w:rsidRDefault="00436BFE" w:rsidP="00436BFE">
      <w:pPr>
        <w:pStyle w:val="ListParagraph"/>
        <w:numPr>
          <w:ilvl w:val="0"/>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The changing role of program directors, including:</w:t>
      </w:r>
    </w:p>
    <w:p w14:paraId="01B91948" w14:textId="77777777" w:rsidR="00436BFE" w:rsidRDefault="00436BFE" w:rsidP="00436BFE">
      <w:pPr>
        <w:pStyle w:val="ListParagraph"/>
        <w:numPr>
          <w:ilvl w:val="1"/>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Curriculum development</w:t>
      </w:r>
    </w:p>
    <w:p w14:paraId="54A0FD20" w14:textId="77777777" w:rsidR="00436BFE" w:rsidRDefault="00436BFE" w:rsidP="00436BFE">
      <w:pPr>
        <w:pStyle w:val="ListParagraph"/>
        <w:numPr>
          <w:ilvl w:val="1"/>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Advancement initiatives</w:t>
      </w:r>
    </w:p>
    <w:p w14:paraId="4AD8A463" w14:textId="43C9588B" w:rsidR="00436BFE" w:rsidRPr="00436BFE" w:rsidRDefault="00436BFE" w:rsidP="00436BFE">
      <w:pPr>
        <w:pStyle w:val="ListParagraph"/>
        <w:numPr>
          <w:ilvl w:val="1"/>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Communications strategies</w:t>
      </w:r>
    </w:p>
    <w:p w14:paraId="1F69FE24" w14:textId="77777777" w:rsidR="00436BFE" w:rsidRPr="00436BFE" w:rsidRDefault="00436BFE" w:rsidP="00436BFE">
      <w:pPr>
        <w:pStyle w:val="ListParagraph"/>
        <w:numPr>
          <w:ilvl w:val="0"/>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Leadership opportunities in "autonomous" or "non-directed" programs</w:t>
      </w:r>
    </w:p>
    <w:p w14:paraId="76092997" w14:textId="124C13F6" w:rsidR="00436BFE" w:rsidRPr="00E97D2C" w:rsidRDefault="00A4667E" w:rsidP="00A4667E">
      <w:pPr>
        <w:pStyle w:val="ListParagraph"/>
        <w:numPr>
          <w:ilvl w:val="0"/>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 xml:space="preserve">Strategies for </w:t>
      </w:r>
      <w:r w:rsidR="00191DCD">
        <w:rPr>
          <w:rFonts w:ascii="Garamond" w:eastAsia="Times New Roman" w:hAnsi="Garamond" w:cs="Times New Roman"/>
          <w:color w:val="201F1E"/>
          <w:sz w:val="24"/>
          <w:szCs w:val="24"/>
          <w:shd w:val="clear" w:color="auto" w:fill="FFFFFF"/>
        </w:rPr>
        <w:t xml:space="preserve">legal writing professionals to </w:t>
      </w:r>
      <w:r w:rsidRPr="00436BFE">
        <w:rPr>
          <w:rFonts w:ascii="Garamond" w:eastAsia="Times New Roman" w:hAnsi="Garamond" w:cs="Times New Roman"/>
          <w:color w:val="201F1E"/>
          <w:sz w:val="24"/>
          <w:szCs w:val="24"/>
          <w:shd w:val="clear" w:color="auto" w:fill="FFFFFF"/>
        </w:rPr>
        <w:t>embrac</w:t>
      </w:r>
      <w:r w:rsidR="00191DCD">
        <w:rPr>
          <w:rFonts w:ascii="Garamond" w:eastAsia="Times New Roman" w:hAnsi="Garamond" w:cs="Times New Roman"/>
          <w:color w:val="201F1E"/>
          <w:sz w:val="24"/>
          <w:szCs w:val="24"/>
          <w:shd w:val="clear" w:color="auto" w:fill="FFFFFF"/>
        </w:rPr>
        <w:t>e</w:t>
      </w:r>
      <w:r w:rsidRPr="00436BFE">
        <w:rPr>
          <w:rFonts w:ascii="Garamond" w:eastAsia="Times New Roman" w:hAnsi="Garamond" w:cs="Times New Roman"/>
          <w:color w:val="201F1E"/>
          <w:sz w:val="24"/>
          <w:szCs w:val="24"/>
          <w:shd w:val="clear" w:color="auto" w:fill="FFFFFF"/>
        </w:rPr>
        <w:t xml:space="preserve"> leadership roles, even when initially unintended</w:t>
      </w:r>
      <w:r>
        <w:rPr>
          <w:rFonts w:ascii="Garamond" w:eastAsia="Times New Roman" w:hAnsi="Garamond" w:cs="Times New Roman"/>
          <w:color w:val="201F1E"/>
          <w:sz w:val="24"/>
          <w:szCs w:val="24"/>
          <w:shd w:val="clear" w:color="auto" w:fill="FFFFFF"/>
        </w:rPr>
        <w:t xml:space="preserve">, </w:t>
      </w:r>
      <w:r w:rsidR="00436BFE" w:rsidRPr="00E97D2C">
        <w:rPr>
          <w:rFonts w:ascii="Garamond" w:eastAsia="Times New Roman" w:hAnsi="Garamond" w:cs="Times New Roman"/>
          <w:color w:val="201F1E"/>
          <w:sz w:val="24"/>
          <w:szCs w:val="24"/>
          <w:shd w:val="clear" w:color="auto" w:fill="FFFFFF"/>
        </w:rPr>
        <w:t>in:</w:t>
      </w:r>
    </w:p>
    <w:p w14:paraId="0B448663" w14:textId="77777777" w:rsidR="00844017" w:rsidRDefault="00844017" w:rsidP="00436BFE">
      <w:pPr>
        <w:pStyle w:val="ListParagraph"/>
        <w:numPr>
          <w:ilvl w:val="1"/>
          <w:numId w:val="4"/>
        </w:numPr>
        <w:rPr>
          <w:rFonts w:ascii="Garamond" w:eastAsia="Times New Roman" w:hAnsi="Garamond" w:cs="Times New Roman"/>
          <w:color w:val="201F1E"/>
          <w:sz w:val="24"/>
          <w:szCs w:val="24"/>
          <w:shd w:val="clear" w:color="auto" w:fill="FFFFFF"/>
        </w:rPr>
      </w:pPr>
      <w:r>
        <w:rPr>
          <w:rFonts w:ascii="Garamond" w:eastAsia="Times New Roman" w:hAnsi="Garamond" w:cs="Times New Roman"/>
          <w:color w:val="201F1E"/>
          <w:sz w:val="24"/>
          <w:szCs w:val="24"/>
          <w:shd w:val="clear" w:color="auto" w:fill="FFFFFF"/>
        </w:rPr>
        <w:t>Law school faculties</w:t>
      </w:r>
    </w:p>
    <w:p w14:paraId="2B2917F6" w14:textId="5EE4417B" w:rsidR="00436BFE" w:rsidRDefault="00436BFE" w:rsidP="00436BFE">
      <w:pPr>
        <w:pStyle w:val="ListParagraph"/>
        <w:numPr>
          <w:ilvl w:val="1"/>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Law school and university administrations</w:t>
      </w:r>
    </w:p>
    <w:p w14:paraId="7423E283" w14:textId="510E47A2" w:rsidR="00436BFE" w:rsidRPr="00436BFE" w:rsidRDefault="00436BFE" w:rsidP="00436BFE">
      <w:pPr>
        <w:pStyle w:val="ListParagraph"/>
        <w:numPr>
          <w:ilvl w:val="1"/>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University governance</w:t>
      </w:r>
    </w:p>
    <w:p w14:paraId="20948014" w14:textId="77777777" w:rsidR="00436BFE" w:rsidRPr="00436BFE" w:rsidRDefault="00436BFE" w:rsidP="00436BFE">
      <w:pPr>
        <w:pStyle w:val="ListParagraph"/>
        <w:numPr>
          <w:ilvl w:val="0"/>
          <w:numId w:val="4"/>
        </w:num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Approaches to educating and preparing legal writing professionals for leadership positions</w:t>
      </w:r>
    </w:p>
    <w:p w14:paraId="7C02538E" w14:textId="77777777" w:rsidR="00436BFE" w:rsidRPr="00436BFE" w:rsidRDefault="00436BFE" w:rsidP="00436BFE">
      <w:pPr>
        <w:rPr>
          <w:rFonts w:ascii="Garamond" w:eastAsia="Times New Roman" w:hAnsi="Garamond" w:cs="Times New Roman"/>
          <w:color w:val="201F1E"/>
          <w:sz w:val="24"/>
          <w:szCs w:val="24"/>
          <w:shd w:val="clear" w:color="auto" w:fill="FFFFFF"/>
        </w:rPr>
      </w:pPr>
    </w:p>
    <w:p w14:paraId="23EF6E12" w14:textId="6285CEC9" w:rsidR="00436BFE" w:rsidRDefault="00436BFE" w:rsidP="00436BFE">
      <w:pPr>
        <w:rPr>
          <w:rFonts w:ascii="Garamond" w:eastAsia="Times New Roman" w:hAnsi="Garamond" w:cs="Times New Roman"/>
          <w:color w:val="201F1E"/>
          <w:sz w:val="24"/>
          <w:szCs w:val="24"/>
          <w:shd w:val="clear" w:color="auto" w:fill="FFFFFF"/>
        </w:rPr>
      </w:pPr>
      <w:r w:rsidRPr="00436BFE">
        <w:rPr>
          <w:rFonts w:ascii="Garamond" w:eastAsia="Times New Roman" w:hAnsi="Garamond" w:cs="Times New Roman"/>
          <w:color w:val="201F1E"/>
          <w:sz w:val="24"/>
          <w:szCs w:val="24"/>
          <w:shd w:val="clear" w:color="auto" w:fill="FFFFFF"/>
        </w:rPr>
        <w:t>The conference seeks to foster a dialogue on how legal writing professionals can proactively pursue and excel in leadership roles</w:t>
      </w:r>
      <w:r w:rsidR="00A4667E">
        <w:rPr>
          <w:rFonts w:ascii="Garamond" w:eastAsia="Times New Roman" w:hAnsi="Garamond" w:cs="Times New Roman"/>
          <w:color w:val="201F1E"/>
          <w:sz w:val="24"/>
          <w:szCs w:val="24"/>
          <w:shd w:val="clear" w:color="auto" w:fill="FFFFFF"/>
        </w:rPr>
        <w:t>—defined broadly—</w:t>
      </w:r>
      <w:r w:rsidRPr="00436BFE">
        <w:rPr>
          <w:rFonts w:ascii="Garamond" w:eastAsia="Times New Roman" w:hAnsi="Garamond" w:cs="Times New Roman"/>
          <w:color w:val="201F1E"/>
          <w:sz w:val="24"/>
          <w:szCs w:val="24"/>
          <w:shd w:val="clear" w:color="auto" w:fill="FFFFFF"/>
        </w:rPr>
        <w:t>across various academic and professional settings.</w:t>
      </w:r>
    </w:p>
    <w:p w14:paraId="75B0EA64" w14:textId="77777777" w:rsidR="00844017" w:rsidRDefault="00844017" w:rsidP="00436BFE">
      <w:pPr>
        <w:rPr>
          <w:rFonts w:ascii="Garamond" w:eastAsia="Times New Roman" w:hAnsi="Garamond" w:cs="Times New Roman"/>
          <w:color w:val="201F1E"/>
          <w:sz w:val="24"/>
          <w:szCs w:val="24"/>
          <w:shd w:val="clear" w:color="auto" w:fill="FFFFFF"/>
        </w:rPr>
      </w:pPr>
    </w:p>
    <w:p w14:paraId="06297D2A" w14:textId="77777777" w:rsidR="00BD187D" w:rsidRPr="00AC7EAE" w:rsidRDefault="00BD187D" w:rsidP="00BD187D">
      <w:pPr>
        <w:rPr>
          <w:rFonts w:ascii="Garamond" w:eastAsia="Garamond" w:hAnsi="Garamond" w:cs="Garamond"/>
          <w:b/>
          <w:color w:val="943634" w:themeColor="accent2" w:themeShade="BF"/>
          <w:sz w:val="24"/>
          <w:szCs w:val="24"/>
        </w:rPr>
      </w:pPr>
      <w:r w:rsidRPr="00AC7EAE">
        <w:rPr>
          <w:rFonts w:ascii="Garamond" w:eastAsia="Garamond" w:hAnsi="Garamond" w:cs="Garamond"/>
          <w:b/>
          <w:color w:val="943634" w:themeColor="accent2" w:themeShade="BF"/>
          <w:sz w:val="24"/>
          <w:szCs w:val="24"/>
        </w:rPr>
        <w:t xml:space="preserve">The Conference Program Committee welcomes proposals related to the theme as well as those related to legal writing and the teaching of legal writing more broadly. </w:t>
      </w:r>
    </w:p>
    <w:p w14:paraId="5798FC55" w14:textId="77777777" w:rsidR="00BD187D" w:rsidRDefault="00BD187D" w:rsidP="00BD187D">
      <w:pPr>
        <w:rPr>
          <w:rFonts w:ascii="Garamond" w:eastAsia="Times New Roman" w:hAnsi="Garamond" w:cs="Times New Roman"/>
          <w:color w:val="201F1E"/>
          <w:sz w:val="24"/>
          <w:szCs w:val="24"/>
          <w:shd w:val="clear" w:color="auto" w:fill="FFFFFF"/>
        </w:rPr>
      </w:pPr>
    </w:p>
    <w:p w14:paraId="76E0BBF5" w14:textId="77777777" w:rsidR="00A4667E" w:rsidRDefault="00A4667E" w:rsidP="00BD187D">
      <w:pPr>
        <w:rPr>
          <w:rFonts w:ascii="Garamond" w:eastAsia="Times New Roman" w:hAnsi="Garamond" w:cs="Times New Roman"/>
          <w:b/>
          <w:color w:val="201F1E"/>
          <w:sz w:val="24"/>
          <w:szCs w:val="24"/>
          <w:shd w:val="clear" w:color="auto" w:fill="FFFFFF"/>
        </w:rPr>
      </w:pPr>
      <w:r>
        <w:rPr>
          <w:rFonts w:ascii="Garamond" w:eastAsia="Times New Roman" w:hAnsi="Garamond" w:cs="Times New Roman"/>
          <w:b/>
          <w:color w:val="201F1E"/>
          <w:sz w:val="24"/>
          <w:szCs w:val="24"/>
          <w:shd w:val="clear" w:color="auto" w:fill="FFFFFF"/>
        </w:rPr>
        <w:t>Proposals Related to the Theme</w:t>
      </w:r>
    </w:p>
    <w:p w14:paraId="2A42CA25" w14:textId="26978E4E" w:rsidR="00BD187D" w:rsidRDefault="00147CDB" w:rsidP="00BD187D">
      <w:pPr>
        <w:rPr>
          <w:rFonts w:ascii="Garamond" w:eastAsia="Times New Roman" w:hAnsi="Garamond" w:cs="Times New Roman"/>
          <w:color w:val="201F1E"/>
          <w:sz w:val="24"/>
          <w:szCs w:val="24"/>
          <w:shd w:val="clear" w:color="auto" w:fill="FFFFFF"/>
        </w:rPr>
      </w:pPr>
      <w:r>
        <w:rPr>
          <w:rFonts w:ascii="Garamond" w:eastAsia="Times New Roman" w:hAnsi="Garamond" w:cs="Times New Roman"/>
          <w:color w:val="201F1E"/>
          <w:sz w:val="24"/>
          <w:szCs w:val="24"/>
          <w:shd w:val="clear" w:color="auto" w:fill="FFFFFF"/>
        </w:rPr>
        <w:t>For proposals related to the conference theme, we</w:t>
      </w:r>
      <w:r w:rsidR="00BD187D" w:rsidRPr="00BD187D">
        <w:rPr>
          <w:rFonts w:ascii="Garamond" w:eastAsia="Times New Roman" w:hAnsi="Garamond" w:cs="Times New Roman"/>
          <w:color w:val="201F1E"/>
          <w:sz w:val="24"/>
          <w:szCs w:val="24"/>
          <w:shd w:val="clear" w:color="auto" w:fill="FFFFFF"/>
        </w:rPr>
        <w:t xml:space="preserve"> invite proposals that align with one of the following three tracks:</w:t>
      </w:r>
    </w:p>
    <w:p w14:paraId="5809AC72" w14:textId="77777777" w:rsidR="00BD187D" w:rsidRPr="00BD187D" w:rsidRDefault="00BD187D" w:rsidP="00BD187D">
      <w:pPr>
        <w:rPr>
          <w:rFonts w:ascii="Garamond" w:eastAsia="Times New Roman" w:hAnsi="Garamond" w:cs="Times New Roman"/>
          <w:color w:val="201F1E"/>
          <w:sz w:val="24"/>
          <w:szCs w:val="24"/>
          <w:shd w:val="clear" w:color="auto" w:fill="FFFFFF"/>
        </w:rPr>
      </w:pPr>
    </w:p>
    <w:p w14:paraId="5F51AA82" w14:textId="0F558F99" w:rsidR="00BD187D" w:rsidRPr="00BD187D" w:rsidRDefault="00BD187D" w:rsidP="00147CDB">
      <w:pPr>
        <w:ind w:left="360" w:hanging="360"/>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1.</w:t>
      </w:r>
      <w:r w:rsidR="00147CDB">
        <w:rPr>
          <w:rFonts w:ascii="Garamond" w:eastAsia="Times New Roman" w:hAnsi="Garamond" w:cs="Times New Roman"/>
          <w:color w:val="201F1E"/>
          <w:sz w:val="24"/>
          <w:szCs w:val="24"/>
          <w:shd w:val="clear" w:color="auto" w:fill="FFFFFF"/>
        </w:rPr>
        <w:tab/>
      </w:r>
      <w:r w:rsidRPr="00BD187D">
        <w:rPr>
          <w:rFonts w:ascii="Garamond" w:eastAsia="Times New Roman" w:hAnsi="Garamond" w:cs="Times New Roman"/>
          <w:b/>
          <w:color w:val="201F1E"/>
          <w:sz w:val="24"/>
          <w:szCs w:val="24"/>
          <w:shd w:val="clear" w:color="auto" w:fill="FFFFFF"/>
        </w:rPr>
        <w:t>Leadership Beyond Program Directorships</w:t>
      </w:r>
    </w:p>
    <w:p w14:paraId="3A435664" w14:textId="236FBB3B" w:rsidR="00BD187D" w:rsidRPr="00BD187D" w:rsidRDefault="00BD187D" w:rsidP="00833EFF">
      <w:pPr>
        <w:ind w:left="360"/>
        <w:rPr>
          <w:rFonts w:ascii="Garamond" w:eastAsia="Times New Roman" w:hAnsi="Garamond" w:cs="Times New Roman"/>
          <w:color w:val="201F1E"/>
          <w:sz w:val="24"/>
          <w:szCs w:val="24"/>
          <w:shd w:val="clear" w:color="auto" w:fill="FFFFFF"/>
        </w:rPr>
      </w:pPr>
      <w:r>
        <w:rPr>
          <w:rFonts w:ascii="Garamond" w:eastAsia="Times New Roman" w:hAnsi="Garamond" w:cs="Times New Roman"/>
          <w:color w:val="201F1E"/>
          <w:sz w:val="24"/>
          <w:szCs w:val="24"/>
          <w:shd w:val="clear" w:color="auto" w:fill="FFFFFF"/>
        </w:rPr>
        <w:t>This track seeks to e</w:t>
      </w:r>
      <w:r w:rsidRPr="00BD187D">
        <w:rPr>
          <w:rFonts w:ascii="Garamond" w:eastAsia="Times New Roman" w:hAnsi="Garamond" w:cs="Times New Roman"/>
          <w:color w:val="201F1E"/>
          <w:sz w:val="24"/>
          <w:szCs w:val="24"/>
          <w:shd w:val="clear" w:color="auto" w:fill="FFFFFF"/>
        </w:rPr>
        <w:t>xplore leadership roles outside traditi</w:t>
      </w:r>
      <w:r w:rsidR="00833EFF">
        <w:rPr>
          <w:rFonts w:ascii="Garamond" w:eastAsia="Times New Roman" w:hAnsi="Garamond" w:cs="Times New Roman"/>
          <w:color w:val="201F1E"/>
          <w:sz w:val="24"/>
          <w:szCs w:val="24"/>
          <w:shd w:val="clear" w:color="auto" w:fill="FFFFFF"/>
        </w:rPr>
        <w:t xml:space="preserve">onal LRW program directorships. </w:t>
      </w:r>
      <w:r w:rsidRPr="00BD187D">
        <w:rPr>
          <w:rFonts w:ascii="Garamond" w:eastAsia="Times New Roman" w:hAnsi="Garamond" w:cs="Times New Roman"/>
          <w:color w:val="201F1E"/>
          <w:sz w:val="24"/>
          <w:szCs w:val="24"/>
          <w:shd w:val="clear" w:color="auto" w:fill="FFFFFF"/>
        </w:rPr>
        <w:t xml:space="preserve">Proposals </w:t>
      </w:r>
      <w:r>
        <w:rPr>
          <w:rFonts w:ascii="Garamond" w:eastAsia="Times New Roman" w:hAnsi="Garamond" w:cs="Times New Roman"/>
          <w:color w:val="201F1E"/>
          <w:sz w:val="24"/>
          <w:szCs w:val="24"/>
          <w:shd w:val="clear" w:color="auto" w:fill="FFFFFF"/>
        </w:rPr>
        <w:t>c</w:t>
      </w:r>
      <w:r w:rsidRPr="00BD187D">
        <w:rPr>
          <w:rFonts w:ascii="Garamond" w:eastAsia="Times New Roman" w:hAnsi="Garamond" w:cs="Times New Roman"/>
          <w:color w:val="201F1E"/>
          <w:sz w:val="24"/>
          <w:szCs w:val="24"/>
          <w:shd w:val="clear" w:color="auto" w:fill="FFFFFF"/>
        </w:rPr>
        <w:t>ould address:</w:t>
      </w:r>
    </w:p>
    <w:p w14:paraId="1968CFD7" w14:textId="77777777" w:rsidR="00BD187D" w:rsidRDefault="00BD187D" w:rsidP="00BD187D">
      <w:pPr>
        <w:pStyle w:val="ListParagraph"/>
        <w:numPr>
          <w:ilvl w:val="0"/>
          <w:numId w:val="6"/>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Role descriptions and responsibilities</w:t>
      </w:r>
    </w:p>
    <w:p w14:paraId="49ED3772" w14:textId="77777777" w:rsidR="00BD187D" w:rsidRDefault="00BD187D" w:rsidP="00BD187D">
      <w:pPr>
        <w:pStyle w:val="ListParagraph"/>
        <w:numPr>
          <w:ilvl w:val="0"/>
          <w:numId w:val="6"/>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Essential skill sets</w:t>
      </w:r>
    </w:p>
    <w:p w14:paraId="3601C2F7" w14:textId="18D21BD5" w:rsidR="00BD187D" w:rsidRPr="00AC7EAE" w:rsidRDefault="00BD187D" w:rsidP="00BD187D">
      <w:pPr>
        <w:pStyle w:val="ListParagraph"/>
        <w:numPr>
          <w:ilvl w:val="0"/>
          <w:numId w:val="6"/>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Motivations, costs, and benefits</w:t>
      </w:r>
    </w:p>
    <w:p w14:paraId="580EF947" w14:textId="77777777" w:rsidR="00A500AF" w:rsidRDefault="00A500AF">
      <w:pPr>
        <w:rPr>
          <w:rFonts w:ascii="Garamond" w:eastAsia="Times New Roman" w:hAnsi="Garamond" w:cs="Times New Roman"/>
          <w:color w:val="201F1E"/>
          <w:sz w:val="24"/>
          <w:szCs w:val="24"/>
          <w:shd w:val="clear" w:color="auto" w:fill="FFFFFF"/>
        </w:rPr>
      </w:pPr>
      <w:r>
        <w:rPr>
          <w:rFonts w:ascii="Garamond" w:eastAsia="Times New Roman" w:hAnsi="Garamond" w:cs="Times New Roman"/>
          <w:color w:val="201F1E"/>
          <w:sz w:val="24"/>
          <w:szCs w:val="24"/>
          <w:shd w:val="clear" w:color="auto" w:fill="FFFFFF"/>
        </w:rPr>
        <w:br w:type="page"/>
      </w:r>
    </w:p>
    <w:p w14:paraId="7CA15BD6" w14:textId="76E55C33" w:rsidR="00BD187D" w:rsidRPr="00BD187D" w:rsidRDefault="00BD187D" w:rsidP="00147CDB">
      <w:pPr>
        <w:ind w:firstLine="360"/>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lastRenderedPageBreak/>
        <w:t>Topics may include:</w:t>
      </w:r>
    </w:p>
    <w:p w14:paraId="0BC4AC5A" w14:textId="77777777" w:rsidR="00BD187D" w:rsidRPr="00BD187D" w:rsidRDefault="00BD187D" w:rsidP="00BD187D">
      <w:pPr>
        <w:pStyle w:val="ListParagraph"/>
        <w:numPr>
          <w:ilvl w:val="0"/>
          <w:numId w:val="7"/>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Deanships (including academic and associate dean positions)</w:t>
      </w:r>
    </w:p>
    <w:p w14:paraId="1314BCE2" w14:textId="425AE03E" w:rsidR="00BD187D" w:rsidRPr="00BD187D" w:rsidRDefault="00BD187D" w:rsidP="00BD187D">
      <w:pPr>
        <w:pStyle w:val="ListParagraph"/>
        <w:numPr>
          <w:ilvl w:val="0"/>
          <w:numId w:val="7"/>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 xml:space="preserve">Directors of </w:t>
      </w:r>
      <w:r w:rsidR="0085742A">
        <w:rPr>
          <w:rFonts w:ascii="Garamond" w:eastAsia="Times New Roman" w:hAnsi="Garamond" w:cs="Times New Roman"/>
          <w:color w:val="201F1E"/>
          <w:sz w:val="24"/>
          <w:szCs w:val="24"/>
          <w:shd w:val="clear" w:color="auto" w:fill="FFFFFF"/>
        </w:rPr>
        <w:t>other law school programs and centers</w:t>
      </w:r>
    </w:p>
    <w:p w14:paraId="1D9EE8D2" w14:textId="77777777" w:rsidR="00BD187D" w:rsidRPr="00BD187D" w:rsidRDefault="00BD187D" w:rsidP="00BD187D">
      <w:pPr>
        <w:pStyle w:val="ListParagraph"/>
        <w:numPr>
          <w:ilvl w:val="0"/>
          <w:numId w:val="7"/>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University governance roles</w:t>
      </w:r>
    </w:p>
    <w:p w14:paraId="74567509" w14:textId="77777777" w:rsidR="00BD187D" w:rsidRPr="00BD187D" w:rsidRDefault="00BD187D" w:rsidP="00BD187D">
      <w:pPr>
        <w:pStyle w:val="ListParagraph"/>
        <w:numPr>
          <w:ilvl w:val="0"/>
          <w:numId w:val="7"/>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Collaboration with development/advancement offices</w:t>
      </w:r>
    </w:p>
    <w:p w14:paraId="33D4D5AD" w14:textId="77777777" w:rsidR="00BD187D" w:rsidRPr="00BD187D" w:rsidRDefault="00BD187D" w:rsidP="00BD187D">
      <w:pPr>
        <w:pStyle w:val="ListParagraph"/>
        <w:numPr>
          <w:ilvl w:val="0"/>
          <w:numId w:val="7"/>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Working with media/PR professionals to promote LRW</w:t>
      </w:r>
    </w:p>
    <w:p w14:paraId="07162DFC" w14:textId="77777777" w:rsidR="00BD187D" w:rsidRPr="00BD187D" w:rsidRDefault="00BD187D" w:rsidP="00BD187D">
      <w:pPr>
        <w:pStyle w:val="ListParagraph"/>
        <w:numPr>
          <w:ilvl w:val="0"/>
          <w:numId w:val="7"/>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Leadership in national organizations</w:t>
      </w:r>
    </w:p>
    <w:p w14:paraId="78EED1BE" w14:textId="77777777" w:rsidR="00BD187D" w:rsidRPr="00BD187D" w:rsidRDefault="00BD187D" w:rsidP="00BD187D">
      <w:pPr>
        <w:rPr>
          <w:rFonts w:ascii="Garamond" w:eastAsia="Times New Roman" w:hAnsi="Garamond" w:cs="Times New Roman"/>
          <w:color w:val="201F1E"/>
          <w:sz w:val="24"/>
          <w:szCs w:val="24"/>
          <w:shd w:val="clear" w:color="auto" w:fill="FFFFFF"/>
        </w:rPr>
      </w:pPr>
    </w:p>
    <w:p w14:paraId="7CF164E0" w14:textId="26CF1350" w:rsidR="00BD187D" w:rsidRPr="00BD187D" w:rsidRDefault="00BD187D" w:rsidP="00147CDB">
      <w:pPr>
        <w:ind w:left="360" w:hanging="360"/>
        <w:rPr>
          <w:rFonts w:ascii="Garamond" w:eastAsia="Times New Roman" w:hAnsi="Garamond" w:cs="Times New Roman"/>
          <w:b/>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2.</w:t>
      </w:r>
      <w:r w:rsidR="00147CDB">
        <w:rPr>
          <w:rFonts w:ascii="Garamond" w:eastAsia="Times New Roman" w:hAnsi="Garamond" w:cs="Times New Roman"/>
          <w:color w:val="201F1E"/>
          <w:sz w:val="24"/>
          <w:szCs w:val="24"/>
          <w:shd w:val="clear" w:color="auto" w:fill="FFFFFF"/>
        </w:rPr>
        <w:tab/>
      </w:r>
      <w:r w:rsidRPr="00BD187D">
        <w:rPr>
          <w:rFonts w:ascii="Garamond" w:eastAsia="Times New Roman" w:hAnsi="Garamond" w:cs="Times New Roman"/>
          <w:b/>
          <w:color w:val="201F1E"/>
          <w:sz w:val="24"/>
          <w:szCs w:val="24"/>
          <w:shd w:val="clear" w:color="auto" w:fill="FFFFFF"/>
        </w:rPr>
        <w:t>Emerging Leaders and Directors</w:t>
      </w:r>
    </w:p>
    <w:p w14:paraId="4E2C1053" w14:textId="3F88423A" w:rsidR="00BD187D" w:rsidRPr="00BD187D" w:rsidRDefault="00BD187D" w:rsidP="00147CDB">
      <w:pPr>
        <w:ind w:firstLine="360"/>
        <w:rPr>
          <w:rFonts w:ascii="Garamond" w:eastAsia="Times New Roman" w:hAnsi="Garamond" w:cs="Times New Roman"/>
          <w:color w:val="201F1E"/>
          <w:sz w:val="24"/>
          <w:szCs w:val="24"/>
          <w:shd w:val="clear" w:color="auto" w:fill="FFFFFF"/>
        </w:rPr>
      </w:pPr>
      <w:r>
        <w:rPr>
          <w:rFonts w:ascii="Garamond" w:eastAsia="Times New Roman" w:hAnsi="Garamond" w:cs="Times New Roman"/>
          <w:color w:val="201F1E"/>
          <w:sz w:val="24"/>
          <w:szCs w:val="24"/>
          <w:shd w:val="clear" w:color="auto" w:fill="FFFFFF"/>
        </w:rPr>
        <w:t>This track’s fo</w:t>
      </w:r>
      <w:r w:rsidRPr="00BD187D">
        <w:rPr>
          <w:rFonts w:ascii="Garamond" w:eastAsia="Times New Roman" w:hAnsi="Garamond" w:cs="Times New Roman"/>
          <w:color w:val="201F1E"/>
          <w:sz w:val="24"/>
          <w:szCs w:val="24"/>
          <w:shd w:val="clear" w:color="auto" w:fill="FFFFFF"/>
        </w:rPr>
        <w:t xml:space="preserve">cus </w:t>
      </w:r>
      <w:r>
        <w:rPr>
          <w:rFonts w:ascii="Garamond" w:eastAsia="Times New Roman" w:hAnsi="Garamond" w:cs="Times New Roman"/>
          <w:color w:val="201F1E"/>
          <w:sz w:val="24"/>
          <w:szCs w:val="24"/>
          <w:shd w:val="clear" w:color="auto" w:fill="FFFFFF"/>
        </w:rPr>
        <w:t xml:space="preserve">is </w:t>
      </w:r>
      <w:r w:rsidRPr="00BD187D">
        <w:rPr>
          <w:rFonts w:ascii="Garamond" w:eastAsia="Times New Roman" w:hAnsi="Garamond" w:cs="Times New Roman"/>
          <w:color w:val="201F1E"/>
          <w:sz w:val="24"/>
          <w:szCs w:val="24"/>
          <w:shd w:val="clear" w:color="auto" w:fill="FFFFFF"/>
        </w:rPr>
        <w:t xml:space="preserve">current and aspiring program </w:t>
      </w:r>
      <w:r>
        <w:rPr>
          <w:rFonts w:ascii="Garamond" w:eastAsia="Times New Roman" w:hAnsi="Garamond" w:cs="Times New Roman"/>
          <w:color w:val="201F1E"/>
          <w:sz w:val="24"/>
          <w:szCs w:val="24"/>
          <w:shd w:val="clear" w:color="auto" w:fill="FFFFFF"/>
        </w:rPr>
        <w:t>directors. Proposals may cover:</w:t>
      </w:r>
    </w:p>
    <w:p w14:paraId="0B7B30D9" w14:textId="77777777" w:rsidR="00BD187D" w:rsidRPr="00BD187D" w:rsidRDefault="00BD187D" w:rsidP="00BD187D">
      <w:pPr>
        <w:pStyle w:val="ListParagraph"/>
        <w:numPr>
          <w:ilvl w:val="0"/>
          <w:numId w:val="8"/>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Challenges and opportunities in program leadership</w:t>
      </w:r>
    </w:p>
    <w:p w14:paraId="100DAF81" w14:textId="77777777" w:rsidR="00BD187D" w:rsidRPr="00BD187D" w:rsidRDefault="00BD187D" w:rsidP="00BD187D">
      <w:pPr>
        <w:pStyle w:val="ListParagraph"/>
        <w:numPr>
          <w:ilvl w:val="0"/>
          <w:numId w:val="8"/>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Strategies for effective directorship</w:t>
      </w:r>
    </w:p>
    <w:p w14:paraId="7812A3F4" w14:textId="77777777" w:rsidR="00BD187D" w:rsidRPr="00BD187D" w:rsidRDefault="00BD187D" w:rsidP="00BD187D">
      <w:pPr>
        <w:pStyle w:val="ListParagraph"/>
        <w:numPr>
          <w:ilvl w:val="0"/>
          <w:numId w:val="8"/>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Preparing for leadership roles</w:t>
      </w:r>
    </w:p>
    <w:p w14:paraId="7E28BB67" w14:textId="77777777" w:rsidR="00BD187D" w:rsidRPr="00BD187D" w:rsidRDefault="00BD187D" w:rsidP="00BD187D">
      <w:pPr>
        <w:rPr>
          <w:rFonts w:ascii="Garamond" w:eastAsia="Times New Roman" w:hAnsi="Garamond" w:cs="Times New Roman"/>
          <w:color w:val="201F1E"/>
          <w:sz w:val="24"/>
          <w:szCs w:val="24"/>
          <w:shd w:val="clear" w:color="auto" w:fill="FFFFFF"/>
        </w:rPr>
      </w:pPr>
    </w:p>
    <w:p w14:paraId="7BAA50AE" w14:textId="269F3ABC" w:rsidR="00BD187D" w:rsidRPr="00BD187D" w:rsidRDefault="00BD187D" w:rsidP="00147CDB">
      <w:pPr>
        <w:ind w:left="360" w:hanging="360"/>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3.</w:t>
      </w:r>
      <w:r w:rsidR="00147CDB">
        <w:rPr>
          <w:rFonts w:ascii="Garamond" w:eastAsia="Times New Roman" w:hAnsi="Garamond" w:cs="Times New Roman"/>
          <w:color w:val="201F1E"/>
          <w:sz w:val="24"/>
          <w:szCs w:val="24"/>
          <w:shd w:val="clear" w:color="auto" w:fill="FFFFFF"/>
        </w:rPr>
        <w:tab/>
      </w:r>
      <w:r w:rsidRPr="00BD187D">
        <w:rPr>
          <w:rFonts w:ascii="Garamond" w:eastAsia="Times New Roman" w:hAnsi="Garamond" w:cs="Times New Roman"/>
          <w:b/>
          <w:sz w:val="24"/>
          <w:szCs w:val="24"/>
          <w:shd w:val="clear" w:color="auto" w:fill="FFFFFF"/>
        </w:rPr>
        <w:t>Leadership in Action</w:t>
      </w:r>
    </w:p>
    <w:p w14:paraId="4AEF2AFF" w14:textId="459CFF42" w:rsidR="00BD187D" w:rsidRPr="00BD187D" w:rsidRDefault="00BD187D" w:rsidP="00147CDB">
      <w:pPr>
        <w:ind w:firstLine="360"/>
        <w:rPr>
          <w:rFonts w:ascii="Garamond" w:eastAsia="Times New Roman" w:hAnsi="Garamond" w:cs="Times New Roman"/>
          <w:color w:val="201F1E"/>
          <w:sz w:val="24"/>
          <w:szCs w:val="24"/>
          <w:shd w:val="clear" w:color="auto" w:fill="FFFFFF"/>
        </w:rPr>
      </w:pPr>
      <w:r>
        <w:rPr>
          <w:rFonts w:ascii="Garamond" w:eastAsia="Times New Roman" w:hAnsi="Garamond" w:cs="Times New Roman"/>
          <w:color w:val="201F1E"/>
          <w:sz w:val="24"/>
          <w:szCs w:val="24"/>
          <w:shd w:val="clear" w:color="auto" w:fill="FFFFFF"/>
        </w:rPr>
        <w:t>This track s</w:t>
      </w:r>
      <w:r w:rsidRPr="00BD187D">
        <w:rPr>
          <w:rFonts w:ascii="Garamond" w:eastAsia="Times New Roman" w:hAnsi="Garamond" w:cs="Times New Roman"/>
          <w:color w:val="201F1E"/>
          <w:sz w:val="24"/>
          <w:szCs w:val="24"/>
          <w:shd w:val="clear" w:color="auto" w:fill="FFFFFF"/>
        </w:rPr>
        <w:t>howcase</w:t>
      </w:r>
      <w:r>
        <w:rPr>
          <w:rFonts w:ascii="Garamond" w:eastAsia="Times New Roman" w:hAnsi="Garamond" w:cs="Times New Roman"/>
          <w:color w:val="201F1E"/>
          <w:sz w:val="24"/>
          <w:szCs w:val="24"/>
          <w:shd w:val="clear" w:color="auto" w:fill="FFFFFF"/>
        </w:rPr>
        <w:t>s</w:t>
      </w:r>
      <w:r w:rsidRPr="00BD187D">
        <w:rPr>
          <w:rFonts w:ascii="Garamond" w:eastAsia="Times New Roman" w:hAnsi="Garamond" w:cs="Times New Roman"/>
          <w:color w:val="201F1E"/>
          <w:sz w:val="24"/>
          <w:szCs w:val="24"/>
          <w:shd w:val="clear" w:color="auto" w:fill="FFFFFF"/>
        </w:rPr>
        <w:t xml:space="preserve"> innovative approaches to leadership in legal writing. Proposals </w:t>
      </w:r>
      <w:r>
        <w:rPr>
          <w:rFonts w:ascii="Garamond" w:eastAsia="Times New Roman" w:hAnsi="Garamond" w:cs="Times New Roman"/>
          <w:color w:val="201F1E"/>
          <w:sz w:val="24"/>
          <w:szCs w:val="24"/>
          <w:shd w:val="clear" w:color="auto" w:fill="FFFFFF"/>
        </w:rPr>
        <w:t>c</w:t>
      </w:r>
      <w:r w:rsidRPr="00BD187D">
        <w:rPr>
          <w:rFonts w:ascii="Garamond" w:eastAsia="Times New Roman" w:hAnsi="Garamond" w:cs="Times New Roman"/>
          <w:color w:val="201F1E"/>
          <w:sz w:val="24"/>
          <w:szCs w:val="24"/>
          <w:shd w:val="clear" w:color="auto" w:fill="FFFFFF"/>
        </w:rPr>
        <w:t>ould:</w:t>
      </w:r>
    </w:p>
    <w:p w14:paraId="4E93C6F7" w14:textId="77777777" w:rsidR="00BD187D" w:rsidRPr="00BD187D" w:rsidRDefault="00BD187D" w:rsidP="00BD187D">
      <w:pPr>
        <w:pStyle w:val="ListParagraph"/>
        <w:numPr>
          <w:ilvl w:val="0"/>
          <w:numId w:val="9"/>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Highlight program innovations that demonstrate leadership</w:t>
      </w:r>
    </w:p>
    <w:p w14:paraId="1644DD2E" w14:textId="77777777" w:rsidR="00BD187D" w:rsidRPr="00BD187D" w:rsidRDefault="00BD187D" w:rsidP="00BD187D">
      <w:pPr>
        <w:pStyle w:val="ListParagraph"/>
        <w:numPr>
          <w:ilvl w:val="0"/>
          <w:numId w:val="9"/>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Reflect on past achievements and future goals</w:t>
      </w:r>
    </w:p>
    <w:p w14:paraId="1E885CC1" w14:textId="6B0CA088" w:rsidR="00B412B3" w:rsidRPr="00147CDB" w:rsidRDefault="00BD187D" w:rsidP="00147CDB">
      <w:pPr>
        <w:pStyle w:val="ListParagraph"/>
        <w:numPr>
          <w:ilvl w:val="0"/>
          <w:numId w:val="9"/>
        </w:numPr>
        <w:rPr>
          <w:rFonts w:ascii="Garamond" w:eastAsia="Times New Roman" w:hAnsi="Garamond" w:cs="Times New Roman"/>
          <w:color w:val="201F1E"/>
          <w:sz w:val="24"/>
          <w:szCs w:val="24"/>
          <w:shd w:val="clear" w:color="auto" w:fill="FFFFFF"/>
        </w:rPr>
      </w:pPr>
      <w:r w:rsidRPr="00BD187D">
        <w:rPr>
          <w:rFonts w:ascii="Garamond" w:eastAsia="Times New Roman" w:hAnsi="Garamond" w:cs="Times New Roman"/>
          <w:color w:val="201F1E"/>
          <w:sz w:val="24"/>
          <w:szCs w:val="24"/>
          <w:shd w:val="clear" w:color="auto" w:fill="FFFFFF"/>
        </w:rPr>
        <w:t>Address where we want the field to be in 30 years</w:t>
      </w:r>
    </w:p>
    <w:p w14:paraId="72CF4F62" w14:textId="77777777" w:rsidR="00B412B3" w:rsidRDefault="00B412B3">
      <w:pPr>
        <w:rPr>
          <w:rFonts w:ascii="Garamond" w:eastAsia="Garamond" w:hAnsi="Garamond" w:cs="Garamond"/>
          <w:sz w:val="24"/>
          <w:szCs w:val="24"/>
        </w:rPr>
      </w:pPr>
    </w:p>
    <w:p w14:paraId="5E77728C" w14:textId="32E8E515" w:rsidR="00147CDB" w:rsidRDefault="00147CDB">
      <w:pPr>
        <w:rPr>
          <w:rFonts w:ascii="Garamond" w:eastAsia="Garamond" w:hAnsi="Garamond" w:cs="Garamond"/>
          <w:sz w:val="24"/>
          <w:szCs w:val="24"/>
        </w:rPr>
      </w:pPr>
      <w:r w:rsidRPr="00E97D2C">
        <w:rPr>
          <w:rFonts w:ascii="Garamond" w:eastAsia="Garamond" w:hAnsi="Garamond" w:cs="Garamond"/>
          <w:sz w:val="24"/>
          <w:szCs w:val="24"/>
        </w:rPr>
        <w:t>When</w:t>
      </w:r>
      <w:r>
        <w:rPr>
          <w:rFonts w:ascii="Garamond" w:eastAsia="Garamond" w:hAnsi="Garamond" w:cs="Garamond"/>
          <w:sz w:val="24"/>
          <w:szCs w:val="24"/>
        </w:rPr>
        <w:t xml:space="preserve"> submitting a proposal</w:t>
      </w:r>
      <w:r w:rsidR="00A4667E">
        <w:rPr>
          <w:rFonts w:ascii="Garamond" w:eastAsia="Garamond" w:hAnsi="Garamond" w:cs="Garamond"/>
          <w:sz w:val="24"/>
          <w:szCs w:val="24"/>
        </w:rPr>
        <w:t xml:space="preserve"> related to the conference theme</w:t>
      </w:r>
      <w:r>
        <w:rPr>
          <w:rFonts w:ascii="Garamond" w:eastAsia="Garamond" w:hAnsi="Garamond" w:cs="Garamond"/>
          <w:sz w:val="24"/>
          <w:szCs w:val="24"/>
        </w:rPr>
        <w:t>, you will be asked to</w:t>
      </w:r>
      <w:r w:rsidRPr="00147CDB">
        <w:rPr>
          <w:rFonts w:ascii="Garamond" w:eastAsia="Garamond" w:hAnsi="Garamond" w:cs="Garamond"/>
          <w:sz w:val="24"/>
          <w:szCs w:val="24"/>
        </w:rPr>
        <w:t xml:space="preserve"> indicate which track your proposal best fits.</w:t>
      </w:r>
    </w:p>
    <w:p w14:paraId="7414D93D" w14:textId="77777777" w:rsidR="00147CDB" w:rsidRDefault="00147CDB">
      <w:pPr>
        <w:rPr>
          <w:rFonts w:ascii="Garamond" w:eastAsia="Garamond" w:hAnsi="Garamond" w:cs="Garamond"/>
          <w:b/>
          <w:sz w:val="24"/>
          <w:szCs w:val="24"/>
        </w:rPr>
      </w:pPr>
    </w:p>
    <w:p w14:paraId="14987E90" w14:textId="77777777" w:rsidR="00A4667E" w:rsidRDefault="00A4667E" w:rsidP="00A4667E">
      <w:pPr>
        <w:rPr>
          <w:rFonts w:ascii="Garamond" w:eastAsia="Garamond" w:hAnsi="Garamond" w:cs="Garamond"/>
          <w:sz w:val="24"/>
          <w:szCs w:val="24"/>
        </w:rPr>
      </w:pPr>
      <w:r>
        <w:rPr>
          <w:rFonts w:ascii="Garamond" w:eastAsia="Garamond" w:hAnsi="Garamond" w:cs="Garamond"/>
          <w:b/>
          <w:sz w:val="24"/>
          <w:szCs w:val="24"/>
        </w:rPr>
        <w:t xml:space="preserve">General </w:t>
      </w:r>
      <w:r w:rsidRPr="00E97D2C">
        <w:rPr>
          <w:rFonts w:ascii="Garamond" w:eastAsia="Garamond" w:hAnsi="Garamond" w:cs="Garamond"/>
          <w:b/>
          <w:sz w:val="24"/>
          <w:szCs w:val="24"/>
        </w:rPr>
        <w:t>Proposals</w:t>
      </w:r>
    </w:p>
    <w:p w14:paraId="2BA92FB8" w14:textId="594022F3" w:rsidR="00A4667E" w:rsidRDefault="00A4667E" w:rsidP="00A4667E">
      <w:pPr>
        <w:rPr>
          <w:rFonts w:ascii="Garamond" w:eastAsia="Garamond" w:hAnsi="Garamond" w:cs="Garamond"/>
          <w:sz w:val="24"/>
          <w:szCs w:val="24"/>
        </w:rPr>
      </w:pPr>
      <w:r>
        <w:rPr>
          <w:rFonts w:ascii="Garamond" w:eastAsia="Garamond" w:hAnsi="Garamond" w:cs="Garamond"/>
          <w:sz w:val="24"/>
          <w:szCs w:val="24"/>
        </w:rPr>
        <w:t>In addition, proposals on topics related to legal writing and the teaching of legal writing more b</w:t>
      </w:r>
      <w:r w:rsidR="0085742A">
        <w:rPr>
          <w:rFonts w:ascii="Garamond" w:eastAsia="Garamond" w:hAnsi="Garamond" w:cs="Garamond"/>
          <w:sz w:val="24"/>
          <w:szCs w:val="24"/>
        </w:rPr>
        <w:t>roa</w:t>
      </w:r>
      <w:r>
        <w:rPr>
          <w:rFonts w:ascii="Garamond" w:eastAsia="Garamond" w:hAnsi="Garamond" w:cs="Garamond"/>
          <w:sz w:val="24"/>
          <w:szCs w:val="24"/>
        </w:rPr>
        <w:t>dly are also welcome.</w:t>
      </w:r>
    </w:p>
    <w:p w14:paraId="126E85EB" w14:textId="77777777" w:rsidR="00A4667E" w:rsidRDefault="00A4667E" w:rsidP="00A4667E">
      <w:pPr>
        <w:rPr>
          <w:rFonts w:ascii="Garamond" w:eastAsia="Garamond" w:hAnsi="Garamond" w:cs="Garamond"/>
          <w:b/>
          <w:sz w:val="24"/>
          <w:szCs w:val="24"/>
        </w:rPr>
      </w:pPr>
    </w:p>
    <w:p w14:paraId="162554B8" w14:textId="77777777" w:rsidR="00B412B3" w:rsidRDefault="00086BB4">
      <w:pPr>
        <w:rPr>
          <w:rFonts w:ascii="Garamond" w:eastAsia="Garamond" w:hAnsi="Garamond" w:cs="Garamond"/>
          <w:b/>
          <w:sz w:val="24"/>
          <w:szCs w:val="24"/>
        </w:rPr>
      </w:pPr>
      <w:r>
        <w:rPr>
          <w:rFonts w:ascii="Garamond" w:eastAsia="Garamond" w:hAnsi="Garamond" w:cs="Garamond"/>
          <w:b/>
          <w:sz w:val="24"/>
          <w:szCs w:val="24"/>
        </w:rPr>
        <w:t>Categories of Presentations</w:t>
      </w:r>
    </w:p>
    <w:p w14:paraId="312FE2E6" w14:textId="77777777" w:rsidR="00B412B3" w:rsidRDefault="00B412B3">
      <w:pPr>
        <w:rPr>
          <w:rFonts w:ascii="Garamond" w:eastAsia="Garamond" w:hAnsi="Garamond" w:cs="Garamond"/>
          <w:sz w:val="24"/>
          <w:szCs w:val="24"/>
        </w:rPr>
      </w:pPr>
    </w:p>
    <w:p w14:paraId="1520530C" w14:textId="1CE8D33D" w:rsidR="00B412B3" w:rsidRDefault="00086BB4">
      <w:pPr>
        <w:rPr>
          <w:rFonts w:ascii="Garamond" w:eastAsia="Garamond" w:hAnsi="Garamond" w:cs="Garamond"/>
          <w:sz w:val="24"/>
          <w:szCs w:val="24"/>
        </w:rPr>
      </w:pPr>
      <w:r>
        <w:rPr>
          <w:rFonts w:ascii="Garamond" w:eastAsia="Garamond" w:hAnsi="Garamond" w:cs="Garamond"/>
          <w:sz w:val="24"/>
          <w:szCs w:val="24"/>
        </w:rPr>
        <w:t xml:space="preserve">This year, the conference will offer </w:t>
      </w:r>
      <w:r w:rsidR="00CA194A">
        <w:rPr>
          <w:rFonts w:ascii="Garamond" w:eastAsia="Garamond" w:hAnsi="Garamond" w:cs="Garamond"/>
          <w:sz w:val="24"/>
          <w:szCs w:val="24"/>
        </w:rPr>
        <w:t>several</w:t>
      </w:r>
      <w:r>
        <w:rPr>
          <w:rFonts w:ascii="Garamond" w:eastAsia="Garamond" w:hAnsi="Garamond" w:cs="Garamond"/>
          <w:sz w:val="24"/>
          <w:szCs w:val="24"/>
        </w:rPr>
        <w:t xml:space="preserve"> ways for individuals to participate:</w:t>
      </w:r>
    </w:p>
    <w:p w14:paraId="141E9D66" w14:textId="77777777" w:rsidR="00B412B3" w:rsidRDefault="00B412B3">
      <w:pPr>
        <w:rPr>
          <w:rFonts w:ascii="Garamond" w:eastAsia="Garamond" w:hAnsi="Garamond" w:cs="Garamond"/>
          <w:sz w:val="24"/>
          <w:szCs w:val="24"/>
        </w:rPr>
      </w:pPr>
    </w:p>
    <w:p w14:paraId="758901B5" w14:textId="77777777" w:rsidR="00B412B3" w:rsidRDefault="00086BB4">
      <w:pPr>
        <w:numPr>
          <w:ilvl w:val="0"/>
          <w:numId w:val="1"/>
        </w:numPr>
        <w:pBdr>
          <w:top w:val="nil"/>
          <w:left w:val="nil"/>
          <w:bottom w:val="nil"/>
          <w:right w:val="nil"/>
          <w:between w:val="nil"/>
        </w:pBdr>
        <w:contextualSpacing/>
        <w:rPr>
          <w:color w:val="000000"/>
          <w:sz w:val="24"/>
          <w:szCs w:val="24"/>
        </w:rPr>
      </w:pPr>
      <w:r>
        <w:rPr>
          <w:rFonts w:ascii="Garamond" w:eastAsia="Garamond" w:hAnsi="Garamond" w:cs="Garamond"/>
          <w:i/>
          <w:color w:val="000000"/>
          <w:sz w:val="24"/>
          <w:szCs w:val="24"/>
        </w:rPr>
        <w:t>25- and 50-minute presentations</w:t>
      </w:r>
      <w:r>
        <w:rPr>
          <w:rFonts w:ascii="Garamond" w:eastAsia="Garamond" w:hAnsi="Garamond" w:cs="Garamond"/>
          <w:color w:val="000000"/>
          <w:sz w:val="24"/>
          <w:szCs w:val="24"/>
        </w:rPr>
        <w:t>. These slots are open to presentations by individuals, pairs, or panels. Proposals should indicate the presenter’s desired length of presentation.</w:t>
      </w:r>
    </w:p>
    <w:p w14:paraId="24136AAD" w14:textId="77777777" w:rsidR="00B412B3" w:rsidRDefault="00B412B3">
      <w:pPr>
        <w:pBdr>
          <w:top w:val="nil"/>
          <w:left w:val="nil"/>
          <w:bottom w:val="nil"/>
          <w:right w:val="nil"/>
          <w:between w:val="nil"/>
        </w:pBdr>
        <w:ind w:left="720"/>
        <w:rPr>
          <w:rFonts w:ascii="Garamond" w:eastAsia="Garamond" w:hAnsi="Garamond" w:cs="Garamond"/>
          <w:sz w:val="24"/>
          <w:szCs w:val="24"/>
        </w:rPr>
      </w:pPr>
    </w:p>
    <w:p w14:paraId="17F0344F" w14:textId="3D7274B5" w:rsidR="00B412B3" w:rsidRPr="006E414D" w:rsidRDefault="00086BB4">
      <w:pPr>
        <w:numPr>
          <w:ilvl w:val="0"/>
          <w:numId w:val="1"/>
        </w:numPr>
        <w:pBdr>
          <w:top w:val="nil"/>
          <w:left w:val="nil"/>
          <w:bottom w:val="nil"/>
          <w:right w:val="nil"/>
          <w:between w:val="nil"/>
        </w:pBdr>
        <w:contextualSpacing/>
        <w:rPr>
          <w:color w:val="000000"/>
          <w:sz w:val="24"/>
          <w:szCs w:val="24"/>
        </w:rPr>
      </w:pPr>
      <w:r w:rsidRPr="008F013D">
        <w:rPr>
          <w:rFonts w:ascii="Garamond" w:eastAsia="Garamond" w:hAnsi="Garamond" w:cs="Garamond"/>
          <w:i/>
          <w:color w:val="000000"/>
          <w:sz w:val="24"/>
          <w:szCs w:val="24"/>
        </w:rPr>
        <w:t>Media presentations</w:t>
      </w:r>
      <w:r w:rsidRPr="008F013D">
        <w:rPr>
          <w:rFonts w:ascii="Garamond" w:eastAsia="Garamond" w:hAnsi="Garamond" w:cs="Garamond"/>
          <w:color w:val="000000"/>
          <w:sz w:val="24"/>
          <w:szCs w:val="24"/>
        </w:rPr>
        <w:t>. Media presentations provide an opportunity for individuals to share their ideas through a poster, PowerPoint slideshow, short audio or video clips, or any other audio or visual work</w:t>
      </w:r>
      <w:r w:rsidR="00CA194A">
        <w:rPr>
          <w:rFonts w:ascii="Garamond" w:eastAsia="Garamond" w:hAnsi="Garamond" w:cs="Garamond"/>
          <w:color w:val="000000"/>
          <w:sz w:val="24"/>
          <w:szCs w:val="24"/>
        </w:rPr>
        <w:t>. Your imagination is the limit.</w:t>
      </w:r>
      <w:r w:rsidRPr="008F013D">
        <w:rPr>
          <w:rFonts w:ascii="Garamond" w:eastAsia="Garamond" w:hAnsi="Garamond" w:cs="Garamond"/>
          <w:color w:val="000000"/>
          <w:sz w:val="24"/>
          <w:szCs w:val="24"/>
        </w:rPr>
        <w:t xml:space="preserve"> These media presentations will be on display at various times and locations throughout the conference. </w:t>
      </w:r>
    </w:p>
    <w:p w14:paraId="1877A55A" w14:textId="77777777" w:rsidR="006E414D" w:rsidRDefault="006E414D" w:rsidP="006E414D">
      <w:pPr>
        <w:pStyle w:val="ListParagraph"/>
        <w:rPr>
          <w:color w:val="000000"/>
          <w:sz w:val="24"/>
          <w:szCs w:val="24"/>
        </w:rPr>
      </w:pPr>
    </w:p>
    <w:p w14:paraId="67FE0E4E" w14:textId="2AFC8FDF" w:rsidR="006E414D" w:rsidRPr="005522DF" w:rsidRDefault="006E414D">
      <w:pPr>
        <w:numPr>
          <w:ilvl w:val="0"/>
          <w:numId w:val="1"/>
        </w:numPr>
        <w:pBdr>
          <w:top w:val="nil"/>
          <w:left w:val="nil"/>
          <w:bottom w:val="nil"/>
          <w:right w:val="nil"/>
          <w:between w:val="nil"/>
        </w:pBdr>
        <w:contextualSpacing/>
        <w:rPr>
          <w:rFonts w:ascii="Garamond" w:hAnsi="Garamond"/>
          <w:i/>
          <w:color w:val="000000"/>
          <w:sz w:val="24"/>
          <w:szCs w:val="24"/>
        </w:rPr>
      </w:pPr>
      <w:r w:rsidRPr="006E414D">
        <w:rPr>
          <w:rFonts w:ascii="Garamond" w:hAnsi="Garamond"/>
          <w:i/>
          <w:color w:val="000000"/>
          <w:sz w:val="24"/>
          <w:szCs w:val="24"/>
        </w:rPr>
        <w:t>Discussion Groups</w:t>
      </w:r>
      <w:r>
        <w:rPr>
          <w:rFonts w:ascii="Garamond" w:hAnsi="Garamond"/>
          <w:color w:val="000000"/>
          <w:sz w:val="24"/>
          <w:szCs w:val="24"/>
        </w:rPr>
        <w:t xml:space="preserve">. </w:t>
      </w:r>
      <w:r w:rsidR="005522DF">
        <w:rPr>
          <w:rFonts w:ascii="Garamond" w:hAnsi="Garamond"/>
          <w:color w:val="000000"/>
          <w:sz w:val="24"/>
          <w:szCs w:val="24"/>
        </w:rPr>
        <w:t>Discussion G</w:t>
      </w:r>
      <w:r>
        <w:rPr>
          <w:rFonts w:ascii="Garamond" w:hAnsi="Garamond"/>
          <w:color w:val="000000"/>
          <w:sz w:val="24"/>
          <w:szCs w:val="24"/>
        </w:rPr>
        <w:t xml:space="preserve">roups provide an opportunity for approximately 10-12 discussants and a moderator to have a conversation </w:t>
      </w:r>
      <w:r w:rsidR="005522DF">
        <w:rPr>
          <w:rFonts w:ascii="Garamond" w:hAnsi="Garamond"/>
          <w:color w:val="000000"/>
          <w:sz w:val="24"/>
          <w:szCs w:val="24"/>
        </w:rPr>
        <w:t>while including the audience in the discussion</w:t>
      </w:r>
      <w:r w:rsidR="005522DF" w:rsidRPr="005522DF">
        <w:rPr>
          <w:rFonts w:ascii="Garamond" w:hAnsi="Garamond"/>
          <w:color w:val="000000"/>
          <w:sz w:val="24"/>
          <w:szCs w:val="24"/>
        </w:rPr>
        <w:t>.</w:t>
      </w:r>
      <w:r w:rsidRPr="005522DF">
        <w:rPr>
          <w:rFonts w:ascii="Garamond" w:hAnsi="Garamond" w:cs="Arial"/>
          <w:color w:val="0F1C44"/>
          <w:spacing w:val="-3"/>
          <w:sz w:val="24"/>
          <w:szCs w:val="24"/>
          <w:shd w:val="clear" w:color="auto" w:fill="FFFFFF"/>
        </w:rPr>
        <w:t> </w:t>
      </w:r>
      <w:r w:rsidR="005522DF" w:rsidRPr="005522DF">
        <w:rPr>
          <w:rFonts w:ascii="Garamond" w:hAnsi="Garamond" w:cs="Arial"/>
          <w:color w:val="0F1C44"/>
          <w:spacing w:val="-3"/>
          <w:sz w:val="24"/>
          <w:szCs w:val="24"/>
          <w:shd w:val="clear" w:color="auto" w:fill="FFFFFF"/>
        </w:rPr>
        <w:t>Note that you do not need to recruit discussants to propose a Discussion Group</w:t>
      </w:r>
      <w:r w:rsidRPr="005522DF">
        <w:rPr>
          <w:rFonts w:ascii="Garamond" w:hAnsi="Garamond" w:cs="Arial"/>
          <w:color w:val="0F1C44"/>
          <w:spacing w:val="-3"/>
          <w:sz w:val="24"/>
          <w:szCs w:val="24"/>
          <w:shd w:val="clear" w:color="auto" w:fill="FFFFFF"/>
        </w:rPr>
        <w:t xml:space="preserve">. </w:t>
      </w:r>
      <w:r w:rsidR="005522DF" w:rsidRPr="005522DF">
        <w:rPr>
          <w:rFonts w:ascii="Garamond" w:hAnsi="Garamond" w:cs="Arial"/>
          <w:color w:val="0F1C44"/>
          <w:spacing w:val="-3"/>
          <w:sz w:val="24"/>
          <w:szCs w:val="24"/>
          <w:shd w:val="clear" w:color="auto" w:fill="FFFFFF"/>
        </w:rPr>
        <w:t>A</w:t>
      </w:r>
      <w:r w:rsidRPr="005522DF">
        <w:rPr>
          <w:rFonts w:ascii="Garamond" w:hAnsi="Garamond" w:cs="Arial"/>
          <w:color w:val="0F1C44"/>
          <w:spacing w:val="-3"/>
          <w:sz w:val="24"/>
          <w:szCs w:val="24"/>
          <w:shd w:val="clear" w:color="auto" w:fill="FFFFFF"/>
        </w:rPr>
        <w:t xml:space="preserve"> separate call for participants </w:t>
      </w:r>
      <w:r w:rsidR="005522DF" w:rsidRPr="005522DF">
        <w:rPr>
          <w:rFonts w:ascii="Garamond" w:hAnsi="Garamond" w:cs="Arial"/>
          <w:color w:val="0F1C44"/>
          <w:spacing w:val="-3"/>
          <w:sz w:val="24"/>
          <w:szCs w:val="24"/>
          <w:shd w:val="clear" w:color="auto" w:fill="FFFFFF"/>
        </w:rPr>
        <w:t>will go out if a</w:t>
      </w:r>
      <w:r w:rsidRPr="005522DF">
        <w:rPr>
          <w:rFonts w:ascii="Garamond" w:hAnsi="Garamond" w:cs="Arial"/>
          <w:color w:val="0F1C44"/>
          <w:spacing w:val="-3"/>
          <w:sz w:val="24"/>
          <w:szCs w:val="24"/>
          <w:shd w:val="clear" w:color="auto" w:fill="FFFFFF"/>
        </w:rPr>
        <w:t> </w:t>
      </w:r>
      <w:r w:rsidR="007F4674">
        <w:rPr>
          <w:rStyle w:val="markvizxaymtw"/>
          <w:rFonts w:ascii="Garamond" w:hAnsi="Garamond" w:cs="Arial"/>
          <w:color w:val="0F1C44"/>
          <w:spacing w:val="-3"/>
          <w:sz w:val="24"/>
          <w:szCs w:val="24"/>
          <w:bdr w:val="none" w:sz="0" w:space="0" w:color="auto" w:frame="1"/>
          <w:shd w:val="clear" w:color="auto" w:fill="FFFFFF"/>
        </w:rPr>
        <w:t>D</w:t>
      </w:r>
      <w:r w:rsidRPr="005522DF">
        <w:rPr>
          <w:rStyle w:val="markvizxaymtw"/>
          <w:rFonts w:ascii="Garamond" w:hAnsi="Garamond" w:cs="Arial"/>
          <w:color w:val="0F1C44"/>
          <w:spacing w:val="-3"/>
          <w:sz w:val="24"/>
          <w:szCs w:val="24"/>
          <w:bdr w:val="none" w:sz="0" w:space="0" w:color="auto" w:frame="1"/>
          <w:shd w:val="clear" w:color="auto" w:fill="FFFFFF"/>
        </w:rPr>
        <w:t>iscussion</w:t>
      </w:r>
      <w:r w:rsidRPr="005522DF">
        <w:rPr>
          <w:rFonts w:ascii="Garamond" w:hAnsi="Garamond" w:cs="Arial"/>
          <w:color w:val="0F1C44"/>
          <w:spacing w:val="-3"/>
          <w:sz w:val="24"/>
          <w:szCs w:val="24"/>
          <w:shd w:val="clear" w:color="auto" w:fill="FFFFFF"/>
        </w:rPr>
        <w:t> </w:t>
      </w:r>
      <w:r w:rsidR="007F4674">
        <w:rPr>
          <w:rFonts w:ascii="Garamond" w:hAnsi="Garamond" w:cs="Arial"/>
          <w:color w:val="0F1C44"/>
          <w:spacing w:val="-3"/>
          <w:sz w:val="24"/>
          <w:szCs w:val="24"/>
          <w:shd w:val="clear" w:color="auto" w:fill="FFFFFF"/>
        </w:rPr>
        <w:t>G</w:t>
      </w:r>
      <w:r w:rsidRPr="005522DF">
        <w:rPr>
          <w:rFonts w:ascii="Garamond" w:hAnsi="Garamond" w:cs="Arial"/>
          <w:color w:val="0F1C44"/>
          <w:spacing w:val="-3"/>
          <w:sz w:val="24"/>
          <w:szCs w:val="24"/>
          <w:shd w:val="clear" w:color="auto" w:fill="FFFFFF"/>
        </w:rPr>
        <w:t>roup topic</w:t>
      </w:r>
      <w:r w:rsidR="005522DF" w:rsidRPr="005522DF">
        <w:rPr>
          <w:rFonts w:ascii="Garamond" w:hAnsi="Garamond" w:cs="Arial"/>
          <w:color w:val="0F1C44"/>
          <w:spacing w:val="-3"/>
          <w:sz w:val="24"/>
          <w:szCs w:val="24"/>
          <w:shd w:val="clear" w:color="auto" w:fill="FFFFFF"/>
        </w:rPr>
        <w:t xml:space="preserve"> is chosen</w:t>
      </w:r>
      <w:r w:rsidRPr="005522DF">
        <w:rPr>
          <w:rFonts w:ascii="Garamond" w:hAnsi="Garamond" w:cs="Arial"/>
          <w:color w:val="0F1C44"/>
          <w:spacing w:val="-3"/>
          <w:sz w:val="24"/>
          <w:szCs w:val="24"/>
          <w:shd w:val="clear" w:color="auto" w:fill="FFFFFF"/>
        </w:rPr>
        <w:t>. </w:t>
      </w:r>
      <w:r w:rsidRPr="005522DF">
        <w:rPr>
          <w:rStyle w:val="Strong"/>
          <w:rFonts w:ascii="Garamond" w:hAnsi="Garamond" w:cs="Arial"/>
          <w:color w:val="0F1C44"/>
          <w:spacing w:val="-3"/>
          <w:sz w:val="24"/>
          <w:szCs w:val="24"/>
          <w:shd w:val="clear" w:color="auto" w:fill="FFFFFF"/>
        </w:rPr>
        <w:t> </w:t>
      </w:r>
    </w:p>
    <w:p w14:paraId="75137CC8" w14:textId="77777777" w:rsidR="00B412B3" w:rsidRDefault="00B412B3">
      <w:pPr>
        <w:pBdr>
          <w:top w:val="nil"/>
          <w:left w:val="nil"/>
          <w:bottom w:val="nil"/>
          <w:right w:val="nil"/>
          <w:between w:val="nil"/>
        </w:pBdr>
        <w:rPr>
          <w:rFonts w:ascii="Garamond" w:eastAsia="Garamond" w:hAnsi="Garamond" w:cs="Garamond"/>
          <w:color w:val="000000"/>
          <w:sz w:val="24"/>
          <w:szCs w:val="24"/>
        </w:rPr>
      </w:pPr>
    </w:p>
    <w:p w14:paraId="5CDA8165" w14:textId="40F4E1EA" w:rsidR="00AC7EAE" w:rsidRDefault="00086BB4" w:rsidP="00E97D2C">
      <w:pPr>
        <w:pBdr>
          <w:top w:val="nil"/>
          <w:left w:val="nil"/>
          <w:bottom w:val="nil"/>
          <w:right w:val="nil"/>
          <w:between w:val="nil"/>
        </w:pBdr>
        <w:rPr>
          <w:rFonts w:ascii="Garamond" w:eastAsia="Garamond" w:hAnsi="Garamond" w:cs="Garamond"/>
          <w:b/>
          <w:color w:val="000000"/>
          <w:sz w:val="24"/>
          <w:szCs w:val="24"/>
        </w:rPr>
      </w:pPr>
      <w:r>
        <w:rPr>
          <w:rFonts w:ascii="Garamond" w:eastAsia="Garamond" w:hAnsi="Garamond" w:cs="Garamond"/>
          <w:color w:val="000000"/>
          <w:sz w:val="24"/>
          <w:szCs w:val="24"/>
        </w:rPr>
        <w:t>The conference will also feature invited speakers, chosen by a committee t</w:t>
      </w:r>
      <w:r w:rsidR="00A60F94">
        <w:rPr>
          <w:rFonts w:ascii="Garamond" w:eastAsia="Garamond" w:hAnsi="Garamond" w:cs="Garamond"/>
          <w:color w:val="000000"/>
          <w:sz w:val="24"/>
          <w:szCs w:val="24"/>
        </w:rPr>
        <w:t>o address the conference theme.</w:t>
      </w:r>
    </w:p>
    <w:p w14:paraId="3BDC81E4" w14:textId="5E766BC1" w:rsidR="00B412B3" w:rsidRDefault="00086BB4">
      <w:pPr>
        <w:rPr>
          <w:rFonts w:ascii="Garamond" w:eastAsia="Garamond" w:hAnsi="Garamond" w:cs="Garamond"/>
          <w:b/>
          <w:color w:val="000000"/>
          <w:sz w:val="24"/>
          <w:szCs w:val="24"/>
        </w:rPr>
      </w:pPr>
      <w:r>
        <w:rPr>
          <w:rFonts w:ascii="Garamond" w:eastAsia="Garamond" w:hAnsi="Garamond" w:cs="Garamond"/>
          <w:b/>
          <w:color w:val="000000"/>
          <w:sz w:val="24"/>
          <w:szCs w:val="24"/>
        </w:rPr>
        <w:lastRenderedPageBreak/>
        <w:t xml:space="preserve">One </w:t>
      </w:r>
      <w:r w:rsidR="008F013D">
        <w:rPr>
          <w:rFonts w:ascii="Garamond" w:eastAsia="Garamond" w:hAnsi="Garamond" w:cs="Garamond"/>
          <w:b/>
          <w:color w:val="000000"/>
          <w:sz w:val="24"/>
          <w:szCs w:val="24"/>
        </w:rPr>
        <w:t>Appearance</w:t>
      </w:r>
      <w:r>
        <w:rPr>
          <w:rFonts w:ascii="Garamond" w:eastAsia="Garamond" w:hAnsi="Garamond" w:cs="Garamond"/>
          <w:b/>
          <w:color w:val="000000"/>
          <w:sz w:val="24"/>
          <w:szCs w:val="24"/>
        </w:rPr>
        <w:t xml:space="preserve"> Rule</w:t>
      </w:r>
    </w:p>
    <w:p w14:paraId="156FD349" w14:textId="77777777" w:rsidR="00B412B3" w:rsidRDefault="00B412B3">
      <w:pPr>
        <w:rPr>
          <w:rFonts w:ascii="Garamond" w:eastAsia="Garamond" w:hAnsi="Garamond" w:cs="Garamond"/>
          <w:b/>
          <w:sz w:val="24"/>
          <w:szCs w:val="24"/>
        </w:rPr>
      </w:pPr>
    </w:p>
    <w:p w14:paraId="7E09479F" w14:textId="0CAC6701" w:rsidR="00B412B3" w:rsidRDefault="00F7154A">
      <w:pPr>
        <w:rPr>
          <w:rFonts w:ascii="Garamond" w:eastAsia="Garamond" w:hAnsi="Garamond" w:cs="Garamond"/>
          <w:color w:val="000000"/>
          <w:sz w:val="24"/>
          <w:szCs w:val="24"/>
        </w:rPr>
      </w:pPr>
      <w:r w:rsidRPr="00F7154A">
        <w:rPr>
          <w:rFonts w:ascii="Garamond" w:eastAsia="Garamond" w:hAnsi="Garamond" w:cs="Garamond"/>
          <w:color w:val="000000"/>
          <w:sz w:val="24"/>
          <w:szCs w:val="24"/>
        </w:rPr>
        <w:t xml:space="preserve">You are welcome to submit more than one proposal.  That being said, to provide as many people as possible with an opportunity to present, you are only permitted to appear in one presentation.  If more than one of your proposals is accepted, we will ask for your preference.  </w:t>
      </w:r>
      <w:r w:rsidR="00A4667E">
        <w:rPr>
          <w:rFonts w:ascii="Garamond" w:eastAsia="Garamond" w:hAnsi="Garamond" w:cs="Garamond"/>
          <w:color w:val="000000"/>
          <w:sz w:val="24"/>
          <w:szCs w:val="24"/>
        </w:rPr>
        <w:t>E</w:t>
      </w:r>
      <w:r w:rsidRPr="00F7154A">
        <w:rPr>
          <w:rFonts w:ascii="Garamond" w:eastAsia="Garamond" w:hAnsi="Garamond" w:cs="Garamond"/>
          <w:color w:val="000000"/>
          <w:sz w:val="24"/>
          <w:szCs w:val="24"/>
        </w:rPr>
        <w:t>xception</w:t>
      </w:r>
      <w:r w:rsidR="0085742A">
        <w:rPr>
          <w:rFonts w:ascii="Garamond" w:eastAsia="Garamond" w:hAnsi="Garamond" w:cs="Garamond"/>
          <w:color w:val="000000"/>
          <w:sz w:val="24"/>
          <w:szCs w:val="24"/>
        </w:rPr>
        <w:t xml:space="preserve">s </w:t>
      </w:r>
      <w:r w:rsidR="00191DCD">
        <w:rPr>
          <w:rFonts w:ascii="Garamond" w:eastAsia="Garamond" w:hAnsi="Garamond" w:cs="Garamond"/>
          <w:color w:val="000000"/>
          <w:sz w:val="24"/>
          <w:szCs w:val="24"/>
        </w:rPr>
        <w:t>may</w:t>
      </w:r>
      <w:r w:rsidR="0085742A">
        <w:rPr>
          <w:rFonts w:ascii="Garamond" w:eastAsia="Garamond" w:hAnsi="Garamond" w:cs="Garamond"/>
          <w:color w:val="000000"/>
          <w:sz w:val="24"/>
          <w:szCs w:val="24"/>
        </w:rPr>
        <w:t xml:space="preserve"> be made for</w:t>
      </w:r>
      <w:r w:rsidRPr="00F7154A">
        <w:rPr>
          <w:rFonts w:ascii="Garamond" w:eastAsia="Garamond" w:hAnsi="Garamond" w:cs="Garamond"/>
          <w:color w:val="000000"/>
          <w:sz w:val="24"/>
          <w:szCs w:val="24"/>
        </w:rPr>
        <w:t xml:space="preserve"> presentations by ALWD Committees</w:t>
      </w:r>
      <w:r w:rsidR="00A4667E">
        <w:rPr>
          <w:rFonts w:ascii="Garamond" w:eastAsia="Garamond" w:hAnsi="Garamond" w:cs="Garamond"/>
          <w:color w:val="000000"/>
          <w:sz w:val="24"/>
          <w:szCs w:val="24"/>
        </w:rPr>
        <w:t xml:space="preserve"> and participation in Discussion Groups</w:t>
      </w:r>
      <w:r w:rsidRPr="00F7154A">
        <w:rPr>
          <w:rFonts w:ascii="Garamond" w:eastAsia="Garamond" w:hAnsi="Garamond" w:cs="Garamond"/>
          <w:color w:val="000000"/>
          <w:sz w:val="24"/>
          <w:szCs w:val="24"/>
        </w:rPr>
        <w:t xml:space="preserve">. </w:t>
      </w:r>
    </w:p>
    <w:p w14:paraId="450D9021" w14:textId="77777777" w:rsidR="00B412B3" w:rsidRDefault="00B412B3">
      <w:pPr>
        <w:rPr>
          <w:rFonts w:ascii="Garamond" w:eastAsia="Garamond" w:hAnsi="Garamond" w:cs="Garamond"/>
          <w:sz w:val="24"/>
          <w:szCs w:val="24"/>
        </w:rPr>
      </w:pPr>
    </w:p>
    <w:p w14:paraId="345F1516" w14:textId="77777777" w:rsidR="00B412B3" w:rsidRDefault="00086BB4">
      <w:pPr>
        <w:rPr>
          <w:rFonts w:ascii="Garamond" w:eastAsia="Garamond" w:hAnsi="Garamond" w:cs="Garamond"/>
          <w:b/>
          <w:sz w:val="24"/>
          <w:szCs w:val="24"/>
        </w:rPr>
      </w:pPr>
      <w:r>
        <w:rPr>
          <w:rFonts w:ascii="Garamond" w:eastAsia="Garamond" w:hAnsi="Garamond" w:cs="Garamond"/>
          <w:b/>
          <w:sz w:val="24"/>
          <w:szCs w:val="24"/>
        </w:rPr>
        <w:t>Deadline and Notification</w:t>
      </w:r>
    </w:p>
    <w:p w14:paraId="3EB8B154" w14:textId="77777777" w:rsidR="00B412B3" w:rsidRDefault="00B412B3">
      <w:pPr>
        <w:rPr>
          <w:rFonts w:ascii="Garamond" w:eastAsia="Garamond" w:hAnsi="Garamond" w:cs="Garamond"/>
          <w:b/>
          <w:sz w:val="24"/>
          <w:szCs w:val="24"/>
        </w:rPr>
      </w:pPr>
    </w:p>
    <w:p w14:paraId="4E77B02B" w14:textId="7BB77540" w:rsidR="00B412B3" w:rsidRDefault="00086BB4">
      <w:pPr>
        <w:rPr>
          <w:rFonts w:ascii="Garamond" w:eastAsia="Garamond" w:hAnsi="Garamond" w:cs="Garamond"/>
          <w:color w:val="000000"/>
          <w:sz w:val="24"/>
          <w:szCs w:val="24"/>
        </w:rPr>
      </w:pPr>
      <w:r>
        <w:rPr>
          <w:rFonts w:ascii="Garamond" w:eastAsia="Garamond" w:hAnsi="Garamond" w:cs="Garamond"/>
          <w:color w:val="000000"/>
          <w:sz w:val="24"/>
          <w:szCs w:val="24"/>
        </w:rPr>
        <w:t>The deadline to submit a proposal is</w:t>
      </w:r>
      <w:r>
        <w:rPr>
          <w:rFonts w:ascii="Garamond" w:eastAsia="Garamond" w:hAnsi="Garamond" w:cs="Garamond"/>
          <w:sz w:val="24"/>
          <w:szCs w:val="24"/>
        </w:rPr>
        <w:t xml:space="preserve"> </w:t>
      </w:r>
      <w:r w:rsidR="00147CDB">
        <w:rPr>
          <w:rFonts w:ascii="Garamond" w:eastAsia="Garamond" w:hAnsi="Garamond" w:cs="Garamond"/>
          <w:b/>
          <w:sz w:val="24"/>
          <w:szCs w:val="24"/>
        </w:rPr>
        <w:t>Tuesd</w:t>
      </w:r>
      <w:r>
        <w:rPr>
          <w:rFonts w:ascii="Garamond" w:eastAsia="Garamond" w:hAnsi="Garamond" w:cs="Garamond"/>
          <w:b/>
          <w:sz w:val="24"/>
          <w:szCs w:val="24"/>
        </w:rPr>
        <w:t xml:space="preserve">ay, November </w:t>
      </w:r>
      <w:r w:rsidR="00A60F94">
        <w:rPr>
          <w:rFonts w:ascii="Garamond" w:eastAsia="Garamond" w:hAnsi="Garamond" w:cs="Garamond"/>
          <w:b/>
          <w:sz w:val="24"/>
          <w:szCs w:val="24"/>
        </w:rPr>
        <w:t>1</w:t>
      </w:r>
      <w:r w:rsidR="00147CDB">
        <w:rPr>
          <w:rFonts w:ascii="Garamond" w:eastAsia="Garamond" w:hAnsi="Garamond" w:cs="Garamond"/>
          <w:b/>
          <w:sz w:val="24"/>
          <w:szCs w:val="24"/>
        </w:rPr>
        <w:t>2</w:t>
      </w:r>
      <w:r>
        <w:rPr>
          <w:rFonts w:ascii="Garamond" w:eastAsia="Garamond" w:hAnsi="Garamond" w:cs="Garamond"/>
          <w:b/>
          <w:sz w:val="24"/>
          <w:szCs w:val="24"/>
        </w:rPr>
        <w:t xml:space="preserve">, </w:t>
      </w:r>
      <w:r w:rsidR="00A4667E">
        <w:rPr>
          <w:rFonts w:ascii="Garamond" w:eastAsia="Garamond" w:hAnsi="Garamond" w:cs="Garamond"/>
          <w:b/>
          <w:sz w:val="24"/>
          <w:szCs w:val="24"/>
        </w:rPr>
        <w:t>2024</w:t>
      </w:r>
      <w:r>
        <w:rPr>
          <w:rFonts w:ascii="Garamond" w:eastAsia="Garamond" w:hAnsi="Garamond" w:cs="Garamond"/>
          <w:color w:val="000000"/>
          <w:sz w:val="24"/>
          <w:szCs w:val="24"/>
        </w:rPr>
        <w:t xml:space="preserve">. </w:t>
      </w:r>
      <w:r>
        <w:rPr>
          <w:rFonts w:ascii="Garamond" w:eastAsia="Garamond" w:hAnsi="Garamond" w:cs="Garamond"/>
          <w:sz w:val="24"/>
          <w:szCs w:val="24"/>
        </w:rPr>
        <w:t xml:space="preserve">The committee will attempt to </w:t>
      </w:r>
      <w:r w:rsidR="00CA194A">
        <w:rPr>
          <w:rFonts w:ascii="Garamond" w:eastAsia="Garamond" w:hAnsi="Garamond" w:cs="Garamond"/>
          <w:sz w:val="24"/>
          <w:szCs w:val="24"/>
        </w:rPr>
        <w:t>notify</w:t>
      </w:r>
      <w:r>
        <w:rPr>
          <w:rFonts w:ascii="Garamond" w:eastAsia="Garamond" w:hAnsi="Garamond" w:cs="Garamond"/>
          <w:sz w:val="24"/>
          <w:szCs w:val="24"/>
        </w:rPr>
        <w:t xml:space="preserve"> </w:t>
      </w:r>
      <w:r w:rsidR="00833EFF">
        <w:rPr>
          <w:rFonts w:ascii="Garamond" w:eastAsia="Garamond" w:hAnsi="Garamond" w:cs="Garamond"/>
          <w:sz w:val="24"/>
          <w:szCs w:val="24"/>
        </w:rPr>
        <w:t xml:space="preserve">applicants </w:t>
      </w:r>
      <w:r w:rsidR="00CA194A">
        <w:rPr>
          <w:rFonts w:ascii="Garamond" w:eastAsia="Garamond" w:hAnsi="Garamond" w:cs="Garamond"/>
          <w:sz w:val="24"/>
          <w:szCs w:val="24"/>
        </w:rPr>
        <w:t>of selection by</w:t>
      </w:r>
      <w:r>
        <w:rPr>
          <w:rFonts w:ascii="Garamond" w:eastAsia="Garamond" w:hAnsi="Garamond" w:cs="Garamond"/>
          <w:sz w:val="24"/>
          <w:szCs w:val="24"/>
        </w:rPr>
        <w:t xml:space="preserve"> January </w:t>
      </w:r>
      <w:r w:rsidR="00147CDB">
        <w:rPr>
          <w:rFonts w:ascii="Garamond" w:eastAsia="Garamond" w:hAnsi="Garamond" w:cs="Garamond"/>
          <w:sz w:val="24"/>
          <w:szCs w:val="24"/>
        </w:rPr>
        <w:t>21</w:t>
      </w:r>
      <w:r>
        <w:rPr>
          <w:rFonts w:ascii="Garamond" w:eastAsia="Garamond" w:hAnsi="Garamond" w:cs="Garamond"/>
          <w:sz w:val="24"/>
          <w:szCs w:val="24"/>
        </w:rPr>
        <w:t xml:space="preserve">, </w:t>
      </w:r>
      <w:r w:rsidR="00A4667E">
        <w:rPr>
          <w:rFonts w:ascii="Garamond" w:eastAsia="Garamond" w:hAnsi="Garamond" w:cs="Garamond"/>
          <w:sz w:val="24"/>
          <w:szCs w:val="24"/>
        </w:rPr>
        <w:t>2025</w:t>
      </w:r>
      <w:r>
        <w:rPr>
          <w:rFonts w:ascii="Garamond" w:eastAsia="Garamond" w:hAnsi="Garamond" w:cs="Garamond"/>
          <w:sz w:val="24"/>
          <w:szCs w:val="24"/>
        </w:rPr>
        <w:t>.</w:t>
      </w:r>
    </w:p>
    <w:p w14:paraId="60AE347D" w14:textId="77777777" w:rsidR="00B412B3" w:rsidRDefault="00B412B3">
      <w:pPr>
        <w:rPr>
          <w:rFonts w:ascii="Garamond" w:eastAsia="Garamond" w:hAnsi="Garamond" w:cs="Garamond"/>
          <w:b/>
          <w:sz w:val="24"/>
          <w:szCs w:val="24"/>
        </w:rPr>
      </w:pPr>
    </w:p>
    <w:p w14:paraId="16209B92" w14:textId="77777777" w:rsidR="00B412B3" w:rsidRDefault="00086BB4">
      <w:pPr>
        <w:rPr>
          <w:rFonts w:ascii="Garamond" w:eastAsia="Garamond" w:hAnsi="Garamond" w:cs="Garamond"/>
          <w:b/>
          <w:sz w:val="24"/>
          <w:szCs w:val="24"/>
        </w:rPr>
      </w:pPr>
      <w:r>
        <w:rPr>
          <w:rFonts w:ascii="Garamond" w:eastAsia="Garamond" w:hAnsi="Garamond" w:cs="Garamond"/>
          <w:b/>
          <w:sz w:val="24"/>
          <w:szCs w:val="24"/>
        </w:rPr>
        <w:t>Method</w:t>
      </w:r>
    </w:p>
    <w:p w14:paraId="7BFCE2B0" w14:textId="77777777" w:rsidR="00B412B3" w:rsidRDefault="00B412B3">
      <w:pPr>
        <w:rPr>
          <w:rFonts w:ascii="Garamond" w:eastAsia="Garamond" w:hAnsi="Garamond" w:cs="Garamond"/>
          <w:b/>
          <w:sz w:val="24"/>
          <w:szCs w:val="24"/>
        </w:rPr>
      </w:pPr>
    </w:p>
    <w:p w14:paraId="79D116CA" w14:textId="433ACE20" w:rsidR="00B412B3" w:rsidRDefault="00086BB4" w:rsidP="00E97D2C">
      <w:pPr>
        <w:rPr>
          <w:rFonts w:ascii="Garamond" w:eastAsia="Garamond" w:hAnsi="Garamond" w:cs="Garamond"/>
          <w:sz w:val="24"/>
          <w:szCs w:val="24"/>
        </w:rPr>
      </w:pPr>
      <w:r>
        <w:rPr>
          <w:rFonts w:ascii="Garamond" w:eastAsia="Garamond" w:hAnsi="Garamond" w:cs="Garamond"/>
          <w:color w:val="000000"/>
          <w:sz w:val="24"/>
          <w:szCs w:val="24"/>
        </w:rPr>
        <w:t>All proposals should be submitted through th</w:t>
      </w:r>
      <w:r>
        <w:rPr>
          <w:rFonts w:ascii="Garamond" w:eastAsia="Garamond" w:hAnsi="Garamond" w:cs="Garamond"/>
          <w:sz w:val="24"/>
          <w:szCs w:val="24"/>
        </w:rPr>
        <w:t xml:space="preserve">is </w:t>
      </w:r>
      <w:hyperlink r:id="rId8" w:history="1">
        <w:r w:rsidRPr="006C72B0">
          <w:rPr>
            <w:rStyle w:val="Hyperlink"/>
            <w:rFonts w:ascii="Garamond" w:eastAsia="Garamond" w:hAnsi="Garamond" w:cs="Garamond"/>
          </w:rPr>
          <w:t>Form for Proposals</w:t>
        </w:r>
      </w:hyperlink>
      <w:r w:rsidRPr="007F4674">
        <w:rPr>
          <w:rFonts w:ascii="Garamond" w:eastAsia="Garamond" w:hAnsi="Garamond" w:cs="Garamond"/>
          <w:color w:val="000000"/>
          <w:sz w:val="24"/>
          <w:szCs w:val="24"/>
        </w:rPr>
        <w:t xml:space="preserve">. If you </w:t>
      </w:r>
      <w:r w:rsidRPr="007F4674">
        <w:rPr>
          <w:rFonts w:ascii="Garamond" w:eastAsia="Garamond" w:hAnsi="Garamond" w:cs="Garamond"/>
          <w:sz w:val="24"/>
          <w:szCs w:val="24"/>
        </w:rPr>
        <w:t>need to type in the link, here it is:</w:t>
      </w:r>
      <w:r w:rsidR="006C72B0" w:rsidRPr="006C72B0">
        <w:t xml:space="preserve"> </w:t>
      </w:r>
      <w:hyperlink r:id="rId9" w:tgtFrame="_blank" w:history="1">
        <w:r w:rsidR="006C72B0" w:rsidRPr="006C72B0">
          <w:rPr>
            <w:rStyle w:val="Hyperlink"/>
            <w:rFonts w:ascii="Garamond" w:eastAsia="Garamond" w:hAnsi="Garamond" w:cs="Garamond"/>
            <w:sz w:val="24"/>
            <w:szCs w:val="24"/>
          </w:rPr>
          <w:t>https://form.jotform.com/242657038619969</w:t>
        </w:r>
      </w:hyperlink>
    </w:p>
    <w:p w14:paraId="65643AD1" w14:textId="77777777" w:rsidR="00B412B3" w:rsidRDefault="00B412B3">
      <w:pPr>
        <w:rPr>
          <w:rFonts w:ascii="Garamond" w:eastAsia="Garamond" w:hAnsi="Garamond" w:cs="Garamond"/>
          <w:sz w:val="24"/>
          <w:szCs w:val="24"/>
        </w:rPr>
      </w:pPr>
    </w:p>
    <w:p w14:paraId="51315272" w14:textId="77777777" w:rsidR="00B412B3" w:rsidRDefault="00086BB4">
      <w:pPr>
        <w:rPr>
          <w:rFonts w:ascii="Garamond" w:eastAsia="Garamond" w:hAnsi="Garamond" w:cs="Garamond"/>
          <w:color w:val="000000"/>
          <w:sz w:val="24"/>
          <w:szCs w:val="24"/>
        </w:rPr>
      </w:pPr>
      <w:r>
        <w:rPr>
          <w:rFonts w:ascii="Garamond" w:eastAsia="Garamond" w:hAnsi="Garamond" w:cs="Garamond"/>
          <w:color w:val="000000"/>
          <w:sz w:val="24"/>
          <w:szCs w:val="24"/>
        </w:rPr>
        <w:t xml:space="preserve">The form requests the following information:  </w:t>
      </w:r>
    </w:p>
    <w:p w14:paraId="6C34B62E" w14:textId="77777777" w:rsidR="00B412B3" w:rsidRDefault="00086BB4">
      <w:pPr>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3D3DE997" w14:textId="77777777" w:rsidR="00B412B3" w:rsidRDefault="00086BB4">
      <w:pPr>
        <w:numPr>
          <w:ilvl w:val="0"/>
          <w:numId w:val="3"/>
        </w:numPr>
        <w:pBdr>
          <w:top w:val="nil"/>
          <w:left w:val="nil"/>
          <w:bottom w:val="nil"/>
          <w:right w:val="nil"/>
          <w:between w:val="nil"/>
        </w:pBdr>
        <w:ind w:left="1440"/>
        <w:contextualSpacing/>
        <w:rPr>
          <w:rFonts w:ascii="Garamond" w:eastAsia="Garamond" w:hAnsi="Garamond" w:cs="Garamond"/>
          <w:color w:val="000000"/>
          <w:sz w:val="24"/>
          <w:szCs w:val="24"/>
        </w:rPr>
      </w:pPr>
      <w:r>
        <w:rPr>
          <w:rFonts w:ascii="Garamond" w:eastAsia="Garamond" w:hAnsi="Garamond" w:cs="Garamond"/>
          <w:color w:val="000000"/>
          <w:sz w:val="24"/>
          <w:szCs w:val="24"/>
        </w:rPr>
        <w:t xml:space="preserve">Presenter(s) name, </w:t>
      </w:r>
      <w:r>
        <w:rPr>
          <w:rFonts w:ascii="Garamond" w:eastAsia="Garamond" w:hAnsi="Garamond" w:cs="Garamond"/>
          <w:sz w:val="24"/>
          <w:szCs w:val="24"/>
        </w:rPr>
        <w:t>email,</w:t>
      </w:r>
      <w:r>
        <w:rPr>
          <w:rFonts w:ascii="Garamond" w:eastAsia="Garamond" w:hAnsi="Garamond" w:cs="Garamond"/>
          <w:color w:val="000000"/>
          <w:sz w:val="24"/>
          <w:szCs w:val="24"/>
        </w:rPr>
        <w:t xml:space="preserve"> title, school affiliation, and</w:t>
      </w:r>
      <w:r>
        <w:rPr>
          <w:rFonts w:ascii="Garamond" w:eastAsia="Garamond" w:hAnsi="Garamond" w:cs="Garamond"/>
          <w:sz w:val="24"/>
          <w:szCs w:val="24"/>
        </w:rPr>
        <w:t xml:space="preserve"> mailing address</w:t>
      </w:r>
    </w:p>
    <w:p w14:paraId="0B370878" w14:textId="77777777" w:rsidR="00B412B3" w:rsidRDefault="00086BB4">
      <w:pPr>
        <w:numPr>
          <w:ilvl w:val="0"/>
          <w:numId w:val="3"/>
        </w:numPr>
        <w:pBdr>
          <w:top w:val="nil"/>
          <w:left w:val="nil"/>
          <w:bottom w:val="nil"/>
          <w:right w:val="nil"/>
          <w:between w:val="nil"/>
        </w:pBdr>
        <w:ind w:left="1440"/>
        <w:contextualSpacing/>
        <w:rPr>
          <w:rFonts w:ascii="Garamond" w:eastAsia="Garamond" w:hAnsi="Garamond" w:cs="Garamond"/>
          <w:color w:val="000000"/>
          <w:sz w:val="24"/>
          <w:szCs w:val="24"/>
        </w:rPr>
      </w:pPr>
      <w:r>
        <w:rPr>
          <w:rFonts w:ascii="Garamond" w:eastAsia="Garamond" w:hAnsi="Garamond" w:cs="Garamond"/>
          <w:color w:val="000000"/>
          <w:sz w:val="24"/>
          <w:szCs w:val="24"/>
        </w:rPr>
        <w:t xml:space="preserve">Title of the proposed presentation </w:t>
      </w:r>
    </w:p>
    <w:p w14:paraId="594CA96D" w14:textId="77777777" w:rsidR="00B412B3" w:rsidRDefault="00086BB4">
      <w:pPr>
        <w:numPr>
          <w:ilvl w:val="0"/>
          <w:numId w:val="3"/>
        </w:numPr>
        <w:pBdr>
          <w:top w:val="nil"/>
          <w:left w:val="nil"/>
          <w:bottom w:val="nil"/>
          <w:right w:val="nil"/>
          <w:between w:val="nil"/>
        </w:pBdr>
        <w:ind w:left="1440"/>
        <w:contextualSpacing/>
        <w:rPr>
          <w:rFonts w:ascii="Garamond" w:eastAsia="Garamond" w:hAnsi="Garamond" w:cs="Garamond"/>
          <w:color w:val="000000"/>
          <w:sz w:val="24"/>
          <w:szCs w:val="24"/>
        </w:rPr>
      </w:pPr>
      <w:r>
        <w:rPr>
          <w:rFonts w:ascii="Garamond" w:eastAsia="Garamond" w:hAnsi="Garamond" w:cs="Garamond"/>
          <w:color w:val="000000"/>
          <w:sz w:val="24"/>
          <w:szCs w:val="24"/>
        </w:rPr>
        <w:t>Date and location of any previous presentation on this topic</w:t>
      </w:r>
    </w:p>
    <w:p w14:paraId="340A6CA4" w14:textId="6BA5AD60" w:rsidR="007F4674" w:rsidRDefault="007F4674" w:rsidP="007F4674">
      <w:pPr>
        <w:numPr>
          <w:ilvl w:val="0"/>
          <w:numId w:val="3"/>
        </w:numPr>
        <w:pBdr>
          <w:top w:val="nil"/>
          <w:left w:val="nil"/>
          <w:bottom w:val="nil"/>
          <w:right w:val="nil"/>
          <w:between w:val="nil"/>
        </w:pBdr>
        <w:ind w:left="1440"/>
        <w:contextualSpacing/>
        <w:rPr>
          <w:rFonts w:ascii="Garamond" w:eastAsia="Garamond" w:hAnsi="Garamond" w:cs="Garamond"/>
          <w:color w:val="000000"/>
          <w:sz w:val="24"/>
          <w:szCs w:val="24"/>
        </w:rPr>
      </w:pPr>
      <w:r w:rsidRPr="00343C44">
        <w:rPr>
          <w:rFonts w:ascii="Garamond" w:eastAsia="Garamond" w:hAnsi="Garamond" w:cs="Garamond"/>
          <w:color w:val="000000"/>
          <w:sz w:val="24"/>
          <w:szCs w:val="24"/>
        </w:rPr>
        <w:t>Preferred format (25 minutes, 50 minutes, media presentation, or discussion group)</w:t>
      </w:r>
    </w:p>
    <w:p w14:paraId="139F77F7" w14:textId="47C85F29" w:rsidR="00147CDB" w:rsidRDefault="00147CDB" w:rsidP="007F4674">
      <w:pPr>
        <w:numPr>
          <w:ilvl w:val="0"/>
          <w:numId w:val="3"/>
        </w:numPr>
        <w:pBdr>
          <w:top w:val="nil"/>
          <w:left w:val="nil"/>
          <w:bottom w:val="nil"/>
          <w:right w:val="nil"/>
          <w:between w:val="nil"/>
        </w:pBdr>
        <w:ind w:left="1440"/>
        <w:contextualSpacing/>
        <w:rPr>
          <w:rFonts w:ascii="Garamond" w:eastAsia="Garamond" w:hAnsi="Garamond" w:cs="Garamond"/>
          <w:color w:val="000000"/>
          <w:sz w:val="24"/>
          <w:szCs w:val="24"/>
        </w:rPr>
      </w:pPr>
      <w:r>
        <w:rPr>
          <w:rFonts w:ascii="Garamond" w:eastAsia="Garamond" w:hAnsi="Garamond" w:cs="Garamond"/>
          <w:color w:val="000000"/>
          <w:sz w:val="24"/>
          <w:szCs w:val="24"/>
        </w:rPr>
        <w:t>Track that proposal best fits</w:t>
      </w:r>
    </w:p>
    <w:p w14:paraId="2EE7AAFE" w14:textId="77777777" w:rsidR="00A4667E" w:rsidRDefault="00A4667E" w:rsidP="00147CDB">
      <w:pPr>
        <w:numPr>
          <w:ilvl w:val="1"/>
          <w:numId w:val="3"/>
        </w:numPr>
        <w:pBdr>
          <w:top w:val="nil"/>
          <w:left w:val="nil"/>
          <w:bottom w:val="nil"/>
          <w:right w:val="nil"/>
          <w:between w:val="nil"/>
        </w:pBdr>
        <w:contextualSpacing/>
        <w:rPr>
          <w:rFonts w:ascii="Garamond" w:eastAsia="Garamond" w:hAnsi="Garamond" w:cs="Garamond"/>
          <w:color w:val="000000"/>
          <w:sz w:val="24"/>
          <w:szCs w:val="24"/>
        </w:rPr>
      </w:pPr>
      <w:r>
        <w:rPr>
          <w:rFonts w:ascii="Garamond" w:eastAsia="Garamond" w:hAnsi="Garamond" w:cs="Garamond"/>
          <w:color w:val="000000"/>
          <w:sz w:val="24"/>
          <w:szCs w:val="24"/>
        </w:rPr>
        <w:t>Topic related to theme</w:t>
      </w:r>
    </w:p>
    <w:p w14:paraId="67C9E7A4" w14:textId="0897A898" w:rsidR="00147CDB" w:rsidRDefault="00147CDB" w:rsidP="00E97D2C">
      <w:pPr>
        <w:numPr>
          <w:ilvl w:val="2"/>
          <w:numId w:val="3"/>
        </w:numPr>
        <w:pBdr>
          <w:top w:val="nil"/>
          <w:left w:val="nil"/>
          <w:bottom w:val="nil"/>
          <w:right w:val="nil"/>
          <w:between w:val="nil"/>
        </w:pBdr>
        <w:contextualSpacing/>
        <w:rPr>
          <w:rFonts w:ascii="Garamond" w:eastAsia="Garamond" w:hAnsi="Garamond" w:cs="Garamond"/>
          <w:color w:val="000000"/>
          <w:sz w:val="24"/>
          <w:szCs w:val="24"/>
        </w:rPr>
      </w:pPr>
      <w:r>
        <w:rPr>
          <w:rFonts w:ascii="Garamond" w:eastAsia="Garamond" w:hAnsi="Garamond" w:cs="Garamond"/>
          <w:color w:val="000000"/>
          <w:sz w:val="24"/>
          <w:szCs w:val="24"/>
        </w:rPr>
        <w:t>Leadership Beyond Program Directorships</w:t>
      </w:r>
    </w:p>
    <w:p w14:paraId="75E62235" w14:textId="04A38F2E" w:rsidR="00147CDB" w:rsidRDefault="00147CDB" w:rsidP="00E97D2C">
      <w:pPr>
        <w:numPr>
          <w:ilvl w:val="2"/>
          <w:numId w:val="3"/>
        </w:numPr>
        <w:pBdr>
          <w:top w:val="nil"/>
          <w:left w:val="nil"/>
          <w:bottom w:val="nil"/>
          <w:right w:val="nil"/>
          <w:between w:val="nil"/>
        </w:pBdr>
        <w:contextualSpacing/>
        <w:rPr>
          <w:rFonts w:ascii="Garamond" w:eastAsia="Garamond" w:hAnsi="Garamond" w:cs="Garamond"/>
          <w:color w:val="000000"/>
          <w:sz w:val="24"/>
          <w:szCs w:val="24"/>
        </w:rPr>
      </w:pPr>
      <w:r>
        <w:rPr>
          <w:rFonts w:ascii="Garamond" w:eastAsia="Garamond" w:hAnsi="Garamond" w:cs="Garamond"/>
          <w:color w:val="000000"/>
          <w:sz w:val="24"/>
          <w:szCs w:val="24"/>
        </w:rPr>
        <w:t>Emerging Leaders and Directors</w:t>
      </w:r>
    </w:p>
    <w:p w14:paraId="0C145F95" w14:textId="6EFD0AE7" w:rsidR="00147CDB" w:rsidRDefault="00147CDB" w:rsidP="00E97D2C">
      <w:pPr>
        <w:numPr>
          <w:ilvl w:val="2"/>
          <w:numId w:val="3"/>
        </w:numPr>
        <w:pBdr>
          <w:top w:val="nil"/>
          <w:left w:val="nil"/>
          <w:bottom w:val="nil"/>
          <w:right w:val="nil"/>
          <w:between w:val="nil"/>
        </w:pBdr>
        <w:contextualSpacing/>
        <w:rPr>
          <w:rFonts w:ascii="Garamond" w:eastAsia="Garamond" w:hAnsi="Garamond" w:cs="Garamond"/>
          <w:color w:val="000000"/>
          <w:sz w:val="24"/>
          <w:szCs w:val="24"/>
        </w:rPr>
      </w:pPr>
      <w:r>
        <w:rPr>
          <w:rFonts w:ascii="Garamond" w:eastAsia="Garamond" w:hAnsi="Garamond" w:cs="Garamond"/>
          <w:color w:val="000000"/>
          <w:sz w:val="24"/>
          <w:szCs w:val="24"/>
        </w:rPr>
        <w:t>Leadership in Action</w:t>
      </w:r>
    </w:p>
    <w:p w14:paraId="11B88618" w14:textId="10D5292E" w:rsidR="00147CDB" w:rsidRPr="00343C44" w:rsidRDefault="00A4667E" w:rsidP="00147CDB">
      <w:pPr>
        <w:numPr>
          <w:ilvl w:val="1"/>
          <w:numId w:val="3"/>
        </w:numPr>
        <w:pBdr>
          <w:top w:val="nil"/>
          <w:left w:val="nil"/>
          <w:bottom w:val="nil"/>
          <w:right w:val="nil"/>
          <w:between w:val="nil"/>
        </w:pBdr>
        <w:contextualSpacing/>
        <w:rPr>
          <w:rFonts w:ascii="Garamond" w:eastAsia="Garamond" w:hAnsi="Garamond" w:cs="Garamond"/>
          <w:color w:val="000000"/>
          <w:sz w:val="24"/>
          <w:szCs w:val="24"/>
        </w:rPr>
      </w:pPr>
      <w:r>
        <w:rPr>
          <w:rFonts w:ascii="Garamond" w:eastAsia="Garamond" w:hAnsi="Garamond" w:cs="Garamond"/>
          <w:color w:val="000000"/>
          <w:sz w:val="24"/>
          <w:szCs w:val="24"/>
        </w:rPr>
        <w:t>Topic not related to theme</w:t>
      </w:r>
    </w:p>
    <w:p w14:paraId="6D0C9F86" w14:textId="6A15E488" w:rsidR="00B412B3" w:rsidRDefault="007F4674">
      <w:pPr>
        <w:numPr>
          <w:ilvl w:val="0"/>
          <w:numId w:val="3"/>
        </w:numPr>
        <w:pBdr>
          <w:top w:val="nil"/>
          <w:left w:val="nil"/>
          <w:bottom w:val="nil"/>
          <w:right w:val="nil"/>
          <w:between w:val="nil"/>
        </w:pBdr>
        <w:ind w:left="1440"/>
        <w:contextualSpacing/>
        <w:rPr>
          <w:rFonts w:ascii="Garamond" w:eastAsia="Garamond" w:hAnsi="Garamond" w:cs="Garamond"/>
          <w:color w:val="000000"/>
          <w:sz w:val="24"/>
          <w:szCs w:val="24"/>
        </w:rPr>
      </w:pPr>
      <w:r>
        <w:rPr>
          <w:rFonts w:ascii="Garamond" w:eastAsia="Garamond" w:hAnsi="Garamond" w:cs="Garamond"/>
          <w:color w:val="000000"/>
          <w:sz w:val="24"/>
          <w:szCs w:val="24"/>
        </w:rPr>
        <w:t>A</w:t>
      </w:r>
      <w:r w:rsidR="00F7154A">
        <w:rPr>
          <w:rFonts w:ascii="Garamond" w:eastAsia="Garamond" w:hAnsi="Garamond" w:cs="Garamond"/>
          <w:color w:val="000000"/>
          <w:sz w:val="24"/>
          <w:szCs w:val="24"/>
        </w:rPr>
        <w:t xml:space="preserve"> </w:t>
      </w:r>
      <w:r w:rsidR="00086BB4">
        <w:rPr>
          <w:rFonts w:ascii="Garamond" w:eastAsia="Garamond" w:hAnsi="Garamond" w:cs="Garamond"/>
          <w:color w:val="000000"/>
          <w:sz w:val="24"/>
          <w:szCs w:val="24"/>
        </w:rPr>
        <w:t xml:space="preserve">one-paragraph description of the presentation </w:t>
      </w:r>
      <w:r w:rsidR="00CA194A">
        <w:rPr>
          <w:rFonts w:ascii="Garamond" w:eastAsia="Garamond" w:hAnsi="Garamond" w:cs="Garamond"/>
          <w:color w:val="000000"/>
          <w:sz w:val="24"/>
          <w:szCs w:val="24"/>
        </w:rPr>
        <w:t>for the</w:t>
      </w:r>
      <w:r w:rsidR="00086BB4">
        <w:rPr>
          <w:rFonts w:ascii="Garamond" w:eastAsia="Garamond" w:hAnsi="Garamond" w:cs="Garamond"/>
          <w:color w:val="000000"/>
          <w:sz w:val="24"/>
          <w:szCs w:val="24"/>
        </w:rPr>
        <w:t xml:space="preserve"> extended program (</w:t>
      </w:r>
      <w:r w:rsidR="00086BB4">
        <w:rPr>
          <w:rFonts w:ascii="Garamond" w:eastAsia="Garamond" w:hAnsi="Garamond" w:cs="Garamond"/>
          <w:sz w:val="24"/>
          <w:szCs w:val="24"/>
        </w:rPr>
        <w:t>max. 200 words)</w:t>
      </w:r>
    </w:p>
    <w:p w14:paraId="1850CB39" w14:textId="6638DB4B" w:rsidR="00B412B3" w:rsidRDefault="00086BB4">
      <w:pPr>
        <w:numPr>
          <w:ilvl w:val="0"/>
          <w:numId w:val="3"/>
        </w:numPr>
        <w:pBdr>
          <w:top w:val="nil"/>
          <w:left w:val="nil"/>
          <w:bottom w:val="nil"/>
          <w:right w:val="nil"/>
          <w:between w:val="nil"/>
        </w:pBdr>
        <w:ind w:left="1440"/>
        <w:contextualSpacing/>
        <w:rPr>
          <w:rFonts w:ascii="Garamond" w:eastAsia="Garamond" w:hAnsi="Garamond" w:cs="Garamond"/>
          <w:color w:val="000000"/>
          <w:sz w:val="24"/>
          <w:szCs w:val="24"/>
        </w:rPr>
      </w:pPr>
      <w:r>
        <w:rPr>
          <w:rFonts w:ascii="Garamond" w:eastAsia="Garamond" w:hAnsi="Garamond" w:cs="Garamond"/>
          <w:color w:val="000000"/>
          <w:sz w:val="24"/>
          <w:szCs w:val="24"/>
        </w:rPr>
        <w:t>A two-sentence summary of the presentation</w:t>
      </w:r>
      <w:r w:rsidR="007F4674">
        <w:rPr>
          <w:rFonts w:ascii="Garamond" w:eastAsia="Garamond" w:hAnsi="Garamond" w:cs="Garamond"/>
          <w:color w:val="000000"/>
          <w:sz w:val="24"/>
          <w:szCs w:val="24"/>
        </w:rPr>
        <w:t xml:space="preserve"> </w:t>
      </w:r>
      <w:r>
        <w:rPr>
          <w:rFonts w:ascii="Garamond" w:eastAsia="Garamond" w:hAnsi="Garamond" w:cs="Garamond"/>
          <w:color w:val="000000"/>
          <w:sz w:val="24"/>
          <w:szCs w:val="24"/>
        </w:rPr>
        <w:t>for the condensed program (max. 50 words)</w:t>
      </w:r>
    </w:p>
    <w:p w14:paraId="4BD7BF8A" w14:textId="76184DED" w:rsidR="00B412B3" w:rsidRDefault="00086BB4">
      <w:pPr>
        <w:numPr>
          <w:ilvl w:val="0"/>
          <w:numId w:val="3"/>
        </w:numPr>
        <w:pBdr>
          <w:top w:val="nil"/>
          <w:left w:val="nil"/>
          <w:bottom w:val="nil"/>
          <w:right w:val="nil"/>
          <w:between w:val="nil"/>
        </w:pBdr>
        <w:ind w:left="1440"/>
        <w:contextualSpacing/>
        <w:rPr>
          <w:rFonts w:ascii="Garamond" w:eastAsia="Garamond" w:hAnsi="Garamond" w:cs="Garamond"/>
          <w:color w:val="000000"/>
          <w:sz w:val="24"/>
          <w:szCs w:val="24"/>
        </w:rPr>
      </w:pPr>
      <w:r>
        <w:rPr>
          <w:rFonts w:ascii="Garamond" w:eastAsia="Garamond" w:hAnsi="Garamond" w:cs="Garamond"/>
          <w:color w:val="000000"/>
          <w:sz w:val="24"/>
          <w:szCs w:val="24"/>
        </w:rPr>
        <w:t>Technology needs for the presentation</w:t>
      </w:r>
      <w:r w:rsidR="00CA194A">
        <w:rPr>
          <w:rFonts w:ascii="Garamond" w:eastAsia="Garamond" w:hAnsi="Garamond" w:cs="Garamond"/>
          <w:color w:val="000000"/>
          <w:sz w:val="24"/>
          <w:szCs w:val="24"/>
        </w:rPr>
        <w:t xml:space="preserve">. </w:t>
      </w:r>
      <w:r w:rsidR="00F7154A">
        <w:rPr>
          <w:rFonts w:ascii="Garamond" w:eastAsia="Garamond" w:hAnsi="Garamond" w:cs="Garamond"/>
          <w:color w:val="000000"/>
          <w:sz w:val="24"/>
          <w:szCs w:val="24"/>
        </w:rPr>
        <w:t>Please note that, while the conference committee will attempt to satisfy technological needs, you may need to supply your own technology.</w:t>
      </w:r>
    </w:p>
    <w:p w14:paraId="2EDBE4AE" w14:textId="77777777" w:rsidR="00B412B3" w:rsidRDefault="00086BB4">
      <w:pPr>
        <w:numPr>
          <w:ilvl w:val="0"/>
          <w:numId w:val="3"/>
        </w:numPr>
        <w:pBdr>
          <w:top w:val="nil"/>
          <w:left w:val="nil"/>
          <w:bottom w:val="nil"/>
          <w:right w:val="nil"/>
          <w:between w:val="nil"/>
        </w:pBdr>
        <w:ind w:left="1440"/>
        <w:contextualSpacing/>
        <w:rPr>
          <w:rFonts w:ascii="Garamond" w:eastAsia="Garamond" w:hAnsi="Garamond" w:cs="Garamond"/>
          <w:color w:val="000000"/>
          <w:sz w:val="24"/>
          <w:szCs w:val="24"/>
        </w:rPr>
      </w:pPr>
      <w:r>
        <w:rPr>
          <w:rFonts w:ascii="Garamond" w:eastAsia="Garamond" w:hAnsi="Garamond" w:cs="Garamond"/>
          <w:color w:val="000000"/>
          <w:sz w:val="24"/>
          <w:szCs w:val="24"/>
        </w:rPr>
        <w:t>Optional: an</w:t>
      </w:r>
      <w:r>
        <w:rPr>
          <w:rFonts w:ascii="Garamond" w:eastAsia="Garamond" w:hAnsi="Garamond" w:cs="Garamond"/>
          <w:sz w:val="24"/>
          <w:szCs w:val="24"/>
        </w:rPr>
        <w:t xml:space="preserve"> uploaded file containing</w:t>
      </w:r>
      <w:r>
        <w:rPr>
          <w:rFonts w:ascii="Garamond" w:eastAsia="Garamond" w:hAnsi="Garamond" w:cs="Garamond"/>
          <w:color w:val="000000"/>
          <w:sz w:val="24"/>
          <w:szCs w:val="24"/>
        </w:rPr>
        <w:t xml:space="preserve"> extended description of presentation, preliminary bibliography, or other information that will help the Committee make a decision </w:t>
      </w:r>
    </w:p>
    <w:p w14:paraId="119E3A38" w14:textId="77777777" w:rsidR="00B412B3" w:rsidRDefault="00B412B3">
      <w:pPr>
        <w:rPr>
          <w:rFonts w:ascii="Garamond" w:eastAsia="Garamond" w:hAnsi="Garamond" w:cs="Garamond"/>
          <w:color w:val="000000"/>
          <w:sz w:val="24"/>
          <w:szCs w:val="24"/>
        </w:rPr>
      </w:pPr>
    </w:p>
    <w:p w14:paraId="7E2C21A6" w14:textId="4F0E1E1A" w:rsidR="00B412B3" w:rsidRDefault="00CA194A">
      <w:pPr>
        <w:rPr>
          <w:rFonts w:ascii="Garamond" w:eastAsia="Garamond" w:hAnsi="Garamond" w:cs="Garamond"/>
          <w:sz w:val="24"/>
          <w:szCs w:val="24"/>
        </w:rPr>
      </w:pPr>
      <w:r>
        <w:rPr>
          <w:rFonts w:ascii="Garamond" w:eastAsia="Garamond" w:hAnsi="Garamond" w:cs="Garamond"/>
          <w:sz w:val="24"/>
          <w:szCs w:val="24"/>
        </w:rPr>
        <w:t xml:space="preserve">All members of the legal writing community are </w:t>
      </w:r>
      <w:r w:rsidR="00086BB4">
        <w:rPr>
          <w:rFonts w:ascii="Garamond" w:eastAsia="Garamond" w:hAnsi="Garamond" w:cs="Garamond"/>
          <w:sz w:val="24"/>
          <w:szCs w:val="24"/>
        </w:rPr>
        <w:t xml:space="preserve">welcome </w:t>
      </w:r>
      <w:r>
        <w:rPr>
          <w:rFonts w:ascii="Garamond" w:eastAsia="Garamond" w:hAnsi="Garamond" w:cs="Garamond"/>
          <w:sz w:val="24"/>
          <w:szCs w:val="24"/>
        </w:rPr>
        <w:t>to submit proposals and register for the conference</w:t>
      </w:r>
      <w:r w:rsidR="00086BB4">
        <w:rPr>
          <w:rFonts w:ascii="Garamond" w:eastAsia="Garamond" w:hAnsi="Garamond" w:cs="Garamond"/>
          <w:sz w:val="24"/>
          <w:szCs w:val="24"/>
        </w:rPr>
        <w:t>. ALWD membership is not required.</w:t>
      </w:r>
    </w:p>
    <w:p w14:paraId="7E13DD0E" w14:textId="77777777" w:rsidR="00B412B3" w:rsidRDefault="00B412B3">
      <w:pPr>
        <w:rPr>
          <w:rFonts w:ascii="Garamond" w:eastAsia="Garamond" w:hAnsi="Garamond" w:cs="Garamond"/>
          <w:color w:val="000000"/>
          <w:sz w:val="24"/>
          <w:szCs w:val="24"/>
        </w:rPr>
      </w:pPr>
    </w:p>
    <w:p w14:paraId="5B1456BF" w14:textId="1AB9E4F7" w:rsidR="00B412B3" w:rsidRPr="009F0C30" w:rsidRDefault="00086BB4">
      <w:pPr>
        <w:rPr>
          <w:rFonts w:ascii="Garamond" w:eastAsia="Garamond" w:hAnsi="Garamond" w:cs="Garamond"/>
          <w:color w:val="000000"/>
          <w:sz w:val="24"/>
          <w:szCs w:val="24"/>
        </w:rPr>
      </w:pPr>
      <w:r>
        <w:rPr>
          <w:rFonts w:ascii="Garamond" w:eastAsia="Garamond" w:hAnsi="Garamond" w:cs="Garamond"/>
          <w:color w:val="000000"/>
          <w:sz w:val="24"/>
          <w:szCs w:val="24"/>
        </w:rPr>
        <w:t xml:space="preserve">If you have any questions, please </w:t>
      </w:r>
      <w:r w:rsidR="009F0C30">
        <w:rPr>
          <w:rFonts w:ascii="Garamond" w:eastAsia="Garamond" w:hAnsi="Garamond" w:cs="Garamond"/>
          <w:color w:val="000000"/>
          <w:sz w:val="24"/>
          <w:szCs w:val="24"/>
        </w:rPr>
        <w:t xml:space="preserve">contact Samantha </w:t>
      </w:r>
      <w:r w:rsidR="009F0C30" w:rsidRPr="00833EFF">
        <w:rPr>
          <w:rFonts w:ascii="Garamond" w:eastAsia="Garamond" w:hAnsi="Garamond" w:cs="Garamond"/>
          <w:color w:val="000000"/>
          <w:sz w:val="24"/>
          <w:szCs w:val="24"/>
        </w:rPr>
        <w:t>Moppett</w:t>
      </w:r>
      <w:r w:rsidRPr="00833EFF">
        <w:rPr>
          <w:rFonts w:ascii="Garamond" w:eastAsia="Garamond" w:hAnsi="Garamond" w:cs="Garamond"/>
          <w:sz w:val="24"/>
          <w:szCs w:val="24"/>
        </w:rPr>
        <w:t xml:space="preserve"> </w:t>
      </w:r>
      <w:r w:rsidRPr="00833EFF">
        <w:rPr>
          <w:rFonts w:ascii="Garamond" w:eastAsia="Garamond" w:hAnsi="Garamond" w:cs="Garamond"/>
          <w:color w:val="000000"/>
          <w:sz w:val="24"/>
          <w:szCs w:val="24"/>
        </w:rPr>
        <w:t>at</w:t>
      </w:r>
      <w:r w:rsidRPr="00833EFF">
        <w:rPr>
          <w:rFonts w:ascii="Garamond" w:eastAsia="Garamond" w:hAnsi="Garamond" w:cs="Garamond"/>
          <w:sz w:val="24"/>
          <w:szCs w:val="24"/>
        </w:rPr>
        <w:t xml:space="preserve"> </w:t>
      </w:r>
      <w:hyperlink r:id="rId10" w:history="1">
        <w:r w:rsidR="009F0C30" w:rsidRPr="00191DCD">
          <w:rPr>
            <w:rStyle w:val="Hyperlink"/>
            <w:rFonts w:ascii="Garamond" w:hAnsi="Garamond"/>
            <w:sz w:val="24"/>
            <w:szCs w:val="24"/>
          </w:rPr>
          <w:t>smoppett@suffolk.edu</w:t>
        </w:r>
      </w:hyperlink>
      <w:r w:rsidR="009F0C30" w:rsidRPr="00833EFF">
        <w:rPr>
          <w:rFonts w:ascii="Garamond" w:hAnsi="Garamond"/>
          <w:sz w:val="24"/>
          <w:szCs w:val="24"/>
        </w:rPr>
        <w:t>.</w:t>
      </w:r>
      <w:r w:rsidR="009F0C30" w:rsidRPr="009F0C30">
        <w:rPr>
          <w:rFonts w:ascii="Garamond" w:hAnsi="Garamond"/>
        </w:rPr>
        <w:t xml:space="preserve">  </w:t>
      </w:r>
    </w:p>
    <w:p w14:paraId="3650D68C" w14:textId="77777777" w:rsidR="00B412B3" w:rsidRDefault="00B412B3">
      <w:pPr>
        <w:rPr>
          <w:rFonts w:ascii="Garamond" w:eastAsia="Garamond" w:hAnsi="Garamond" w:cs="Garamond"/>
          <w:sz w:val="24"/>
          <w:szCs w:val="24"/>
        </w:rPr>
      </w:pPr>
    </w:p>
    <w:sectPr w:rsidR="00B412B3" w:rsidSect="00AC7EAE">
      <w:headerReference w:type="even" r:id="rId11"/>
      <w:headerReference w:type="default" r:id="rId12"/>
      <w:footerReference w:type="default" r:id="rId13"/>
      <w:headerReference w:type="first" r:id="rId14"/>
      <w:pgSz w:w="12240" w:h="15840"/>
      <w:pgMar w:top="1440"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4559" w14:textId="77777777" w:rsidR="00BD187D" w:rsidRDefault="00BD187D" w:rsidP="005131BB">
      <w:r>
        <w:separator/>
      </w:r>
    </w:p>
  </w:endnote>
  <w:endnote w:type="continuationSeparator" w:id="0">
    <w:p w14:paraId="0632E688" w14:textId="77777777" w:rsidR="00BD187D" w:rsidRDefault="00BD187D" w:rsidP="0051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514064"/>
      <w:docPartObj>
        <w:docPartGallery w:val="Page Numbers (Bottom of Page)"/>
        <w:docPartUnique/>
      </w:docPartObj>
    </w:sdtPr>
    <w:sdtEndPr/>
    <w:sdtContent>
      <w:sdt>
        <w:sdtPr>
          <w:id w:val="-1769616900"/>
          <w:docPartObj>
            <w:docPartGallery w:val="Page Numbers (Top of Page)"/>
            <w:docPartUnique/>
          </w:docPartObj>
        </w:sdtPr>
        <w:sdtEndPr/>
        <w:sdtContent>
          <w:p w14:paraId="7300A087" w14:textId="77777777" w:rsidR="00BD187D" w:rsidRDefault="00BD187D">
            <w:pPr>
              <w:pStyle w:val="Footer"/>
              <w:jc w:val="right"/>
            </w:pPr>
            <w:r w:rsidRPr="00E97D2C">
              <w:rPr>
                <w:rFonts w:ascii="Garamond" w:hAnsi="Garamond"/>
              </w:rPr>
              <w:t xml:space="preserve">Page </w:t>
            </w:r>
            <w:r w:rsidRPr="00E97D2C">
              <w:rPr>
                <w:rFonts w:ascii="Garamond" w:hAnsi="Garamond"/>
                <w:b/>
                <w:bCs/>
                <w:sz w:val="24"/>
                <w:szCs w:val="24"/>
              </w:rPr>
              <w:fldChar w:fldCharType="begin"/>
            </w:r>
            <w:r w:rsidRPr="00E97D2C">
              <w:rPr>
                <w:rFonts w:ascii="Garamond" w:hAnsi="Garamond"/>
                <w:b/>
                <w:bCs/>
              </w:rPr>
              <w:instrText xml:space="preserve"> PAGE </w:instrText>
            </w:r>
            <w:r w:rsidRPr="00E97D2C">
              <w:rPr>
                <w:rFonts w:ascii="Garamond" w:hAnsi="Garamond"/>
                <w:b/>
                <w:bCs/>
                <w:sz w:val="24"/>
                <w:szCs w:val="24"/>
              </w:rPr>
              <w:fldChar w:fldCharType="separate"/>
            </w:r>
            <w:r w:rsidR="00191DCD">
              <w:rPr>
                <w:rFonts w:ascii="Garamond" w:hAnsi="Garamond"/>
                <w:b/>
                <w:bCs/>
                <w:noProof/>
              </w:rPr>
              <w:t>3</w:t>
            </w:r>
            <w:r w:rsidRPr="00E97D2C">
              <w:rPr>
                <w:rFonts w:ascii="Garamond" w:hAnsi="Garamond"/>
                <w:b/>
                <w:bCs/>
                <w:sz w:val="24"/>
                <w:szCs w:val="24"/>
              </w:rPr>
              <w:fldChar w:fldCharType="end"/>
            </w:r>
            <w:r w:rsidRPr="00E97D2C">
              <w:rPr>
                <w:rFonts w:ascii="Garamond" w:hAnsi="Garamond"/>
              </w:rPr>
              <w:t xml:space="preserve"> of </w:t>
            </w:r>
            <w:r w:rsidRPr="00E97D2C">
              <w:rPr>
                <w:rFonts w:ascii="Garamond" w:hAnsi="Garamond"/>
                <w:b/>
                <w:bCs/>
                <w:sz w:val="24"/>
                <w:szCs w:val="24"/>
              </w:rPr>
              <w:fldChar w:fldCharType="begin"/>
            </w:r>
            <w:r w:rsidRPr="00E97D2C">
              <w:rPr>
                <w:rFonts w:ascii="Garamond" w:hAnsi="Garamond"/>
                <w:b/>
                <w:bCs/>
              </w:rPr>
              <w:instrText xml:space="preserve"> NUMPAGES  </w:instrText>
            </w:r>
            <w:r w:rsidRPr="00E97D2C">
              <w:rPr>
                <w:rFonts w:ascii="Garamond" w:hAnsi="Garamond"/>
                <w:b/>
                <w:bCs/>
                <w:sz w:val="24"/>
                <w:szCs w:val="24"/>
              </w:rPr>
              <w:fldChar w:fldCharType="separate"/>
            </w:r>
            <w:r w:rsidR="00191DCD">
              <w:rPr>
                <w:rFonts w:ascii="Garamond" w:hAnsi="Garamond"/>
                <w:b/>
                <w:bCs/>
                <w:noProof/>
              </w:rPr>
              <w:t>3</w:t>
            </w:r>
            <w:r w:rsidRPr="00E97D2C">
              <w:rPr>
                <w:rFonts w:ascii="Garamond" w:hAnsi="Garamond"/>
                <w:b/>
                <w:bCs/>
                <w:sz w:val="24"/>
                <w:szCs w:val="24"/>
              </w:rPr>
              <w:fldChar w:fldCharType="end"/>
            </w:r>
          </w:p>
        </w:sdtContent>
      </w:sdt>
    </w:sdtContent>
  </w:sdt>
  <w:p w14:paraId="7A1B5480" w14:textId="77777777" w:rsidR="00BD187D" w:rsidRDefault="00BD1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8CF63" w14:textId="77777777" w:rsidR="00BD187D" w:rsidRDefault="00BD187D" w:rsidP="005131BB">
      <w:r>
        <w:separator/>
      </w:r>
    </w:p>
  </w:footnote>
  <w:footnote w:type="continuationSeparator" w:id="0">
    <w:p w14:paraId="7436004E" w14:textId="77777777" w:rsidR="00BD187D" w:rsidRDefault="00BD187D" w:rsidP="0051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B34D" w14:textId="02D1087C" w:rsidR="00BD187D" w:rsidRDefault="00BD1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A46C" w14:textId="283F3193" w:rsidR="00BD187D" w:rsidRDefault="00BD1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7EB7" w14:textId="3A4EF9C7" w:rsidR="00BD187D" w:rsidRDefault="00BD1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258A0"/>
    <w:multiLevelType w:val="hybridMultilevel"/>
    <w:tmpl w:val="925C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275D9"/>
    <w:multiLevelType w:val="multilevel"/>
    <w:tmpl w:val="BB7ABEBA"/>
    <w:lvl w:ilvl="0">
      <w:start w:val="5"/>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1E6B09"/>
    <w:multiLevelType w:val="multilevel"/>
    <w:tmpl w:val="159428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395641A"/>
    <w:multiLevelType w:val="hybridMultilevel"/>
    <w:tmpl w:val="1C42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618AB"/>
    <w:multiLevelType w:val="multilevel"/>
    <w:tmpl w:val="14D8F4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4D77ACC"/>
    <w:multiLevelType w:val="hybridMultilevel"/>
    <w:tmpl w:val="74C086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495C"/>
    <w:multiLevelType w:val="hybridMultilevel"/>
    <w:tmpl w:val="7E82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1E1F"/>
    <w:multiLevelType w:val="hybridMultilevel"/>
    <w:tmpl w:val="9AC4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A41B8"/>
    <w:multiLevelType w:val="hybridMultilevel"/>
    <w:tmpl w:val="D342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16706">
    <w:abstractNumId w:val="1"/>
  </w:num>
  <w:num w:numId="2" w16cid:durableId="1846093214">
    <w:abstractNumId w:val="2"/>
  </w:num>
  <w:num w:numId="3" w16cid:durableId="1835297389">
    <w:abstractNumId w:val="4"/>
  </w:num>
  <w:num w:numId="4" w16cid:durableId="1221936249">
    <w:abstractNumId w:val="6"/>
  </w:num>
  <w:num w:numId="5" w16cid:durableId="1112440711">
    <w:abstractNumId w:val="5"/>
  </w:num>
  <w:num w:numId="6" w16cid:durableId="57170167">
    <w:abstractNumId w:val="8"/>
  </w:num>
  <w:num w:numId="7" w16cid:durableId="157891204">
    <w:abstractNumId w:val="0"/>
  </w:num>
  <w:num w:numId="8" w16cid:durableId="18047878">
    <w:abstractNumId w:val="3"/>
  </w:num>
  <w:num w:numId="9" w16cid:durableId="1378621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B3"/>
    <w:rsid w:val="00000964"/>
    <w:rsid w:val="00033FA4"/>
    <w:rsid w:val="00086BB4"/>
    <w:rsid w:val="000E6918"/>
    <w:rsid w:val="00147CDB"/>
    <w:rsid w:val="00191DCD"/>
    <w:rsid w:val="002B27F1"/>
    <w:rsid w:val="002D4336"/>
    <w:rsid w:val="00343C44"/>
    <w:rsid w:val="00436BFE"/>
    <w:rsid w:val="005131BB"/>
    <w:rsid w:val="005522DF"/>
    <w:rsid w:val="00681050"/>
    <w:rsid w:val="006825F0"/>
    <w:rsid w:val="006C72B0"/>
    <w:rsid w:val="006E414D"/>
    <w:rsid w:val="007F4674"/>
    <w:rsid w:val="00833EFF"/>
    <w:rsid w:val="00844017"/>
    <w:rsid w:val="00846401"/>
    <w:rsid w:val="0085742A"/>
    <w:rsid w:val="008F013D"/>
    <w:rsid w:val="009346C6"/>
    <w:rsid w:val="009F0C30"/>
    <w:rsid w:val="00A4667E"/>
    <w:rsid w:val="00A500AF"/>
    <w:rsid w:val="00A60F94"/>
    <w:rsid w:val="00A73A53"/>
    <w:rsid w:val="00A766D9"/>
    <w:rsid w:val="00AC7EAE"/>
    <w:rsid w:val="00AF45A3"/>
    <w:rsid w:val="00B412B3"/>
    <w:rsid w:val="00B825DF"/>
    <w:rsid w:val="00BB0759"/>
    <w:rsid w:val="00BD187D"/>
    <w:rsid w:val="00C2140B"/>
    <w:rsid w:val="00C3151F"/>
    <w:rsid w:val="00C8260E"/>
    <w:rsid w:val="00CA194A"/>
    <w:rsid w:val="00D732BE"/>
    <w:rsid w:val="00D91884"/>
    <w:rsid w:val="00E97D2C"/>
    <w:rsid w:val="00F50E9C"/>
    <w:rsid w:val="00F7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EC72904"/>
  <w15:docId w15:val="{EDE281ED-3223-4F3B-B1F6-168E1F4F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131BB"/>
    <w:pPr>
      <w:tabs>
        <w:tab w:val="center" w:pos="4680"/>
        <w:tab w:val="right" w:pos="9360"/>
      </w:tabs>
    </w:pPr>
  </w:style>
  <w:style w:type="character" w:customStyle="1" w:styleId="HeaderChar">
    <w:name w:val="Header Char"/>
    <w:basedOn w:val="DefaultParagraphFont"/>
    <w:link w:val="Header"/>
    <w:uiPriority w:val="99"/>
    <w:rsid w:val="005131BB"/>
  </w:style>
  <w:style w:type="paragraph" w:styleId="Footer">
    <w:name w:val="footer"/>
    <w:basedOn w:val="Normal"/>
    <w:link w:val="FooterChar"/>
    <w:uiPriority w:val="99"/>
    <w:unhideWhenUsed/>
    <w:rsid w:val="005131BB"/>
    <w:pPr>
      <w:tabs>
        <w:tab w:val="center" w:pos="4680"/>
        <w:tab w:val="right" w:pos="9360"/>
      </w:tabs>
    </w:pPr>
  </w:style>
  <w:style w:type="character" w:customStyle="1" w:styleId="FooterChar">
    <w:name w:val="Footer Char"/>
    <w:basedOn w:val="DefaultParagraphFont"/>
    <w:link w:val="Footer"/>
    <w:uiPriority w:val="99"/>
    <w:rsid w:val="005131BB"/>
  </w:style>
  <w:style w:type="paragraph" w:styleId="BalloonText">
    <w:name w:val="Balloon Text"/>
    <w:basedOn w:val="Normal"/>
    <w:link w:val="BalloonTextChar"/>
    <w:uiPriority w:val="99"/>
    <w:semiHidden/>
    <w:unhideWhenUsed/>
    <w:rsid w:val="00682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25F0"/>
    <w:rPr>
      <w:rFonts w:ascii="Lucida Grande" w:hAnsi="Lucida Grande" w:cs="Lucida Grande"/>
      <w:sz w:val="18"/>
      <w:szCs w:val="18"/>
    </w:rPr>
  </w:style>
  <w:style w:type="character" w:styleId="Hyperlink">
    <w:name w:val="Hyperlink"/>
    <w:basedOn w:val="DefaultParagraphFont"/>
    <w:uiPriority w:val="99"/>
    <w:unhideWhenUsed/>
    <w:rsid w:val="009F0C30"/>
    <w:rPr>
      <w:color w:val="0000FF" w:themeColor="hyperlink"/>
      <w:u w:val="single"/>
    </w:rPr>
  </w:style>
  <w:style w:type="paragraph" w:styleId="ListParagraph">
    <w:name w:val="List Paragraph"/>
    <w:basedOn w:val="Normal"/>
    <w:uiPriority w:val="34"/>
    <w:qFormat/>
    <w:rsid w:val="006E414D"/>
    <w:pPr>
      <w:ind w:left="720"/>
      <w:contextualSpacing/>
    </w:pPr>
  </w:style>
  <w:style w:type="character" w:customStyle="1" w:styleId="markvizxaymtw">
    <w:name w:val="markvizxaymtw"/>
    <w:basedOn w:val="DefaultParagraphFont"/>
    <w:rsid w:val="006E414D"/>
  </w:style>
  <w:style w:type="character" w:styleId="Strong">
    <w:name w:val="Strong"/>
    <w:basedOn w:val="DefaultParagraphFont"/>
    <w:uiPriority w:val="22"/>
    <w:qFormat/>
    <w:rsid w:val="006E414D"/>
    <w:rPr>
      <w:b/>
      <w:bCs/>
    </w:rPr>
  </w:style>
  <w:style w:type="character" w:styleId="FollowedHyperlink">
    <w:name w:val="FollowedHyperlink"/>
    <w:basedOn w:val="DefaultParagraphFont"/>
    <w:uiPriority w:val="99"/>
    <w:semiHidden/>
    <w:unhideWhenUsed/>
    <w:rsid w:val="00833EFF"/>
    <w:rPr>
      <w:color w:val="800080" w:themeColor="followedHyperlink"/>
      <w:u w:val="single"/>
    </w:rPr>
  </w:style>
  <w:style w:type="character" w:styleId="UnresolvedMention">
    <w:name w:val="Unresolved Mention"/>
    <w:basedOn w:val="DefaultParagraphFont"/>
    <w:uiPriority w:val="99"/>
    <w:semiHidden/>
    <w:unhideWhenUsed/>
    <w:rsid w:val="006C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1924">
      <w:bodyDiv w:val="1"/>
      <w:marLeft w:val="0"/>
      <w:marRight w:val="0"/>
      <w:marTop w:val="0"/>
      <w:marBottom w:val="0"/>
      <w:divBdr>
        <w:top w:val="none" w:sz="0" w:space="0" w:color="auto"/>
        <w:left w:val="none" w:sz="0" w:space="0" w:color="auto"/>
        <w:bottom w:val="none" w:sz="0" w:space="0" w:color="auto"/>
        <w:right w:val="none" w:sz="0" w:space="0" w:color="auto"/>
      </w:divBdr>
    </w:div>
    <w:div w:id="408163042">
      <w:bodyDiv w:val="1"/>
      <w:marLeft w:val="0"/>
      <w:marRight w:val="0"/>
      <w:marTop w:val="0"/>
      <w:marBottom w:val="0"/>
      <w:divBdr>
        <w:top w:val="none" w:sz="0" w:space="0" w:color="auto"/>
        <w:left w:val="none" w:sz="0" w:space="0" w:color="auto"/>
        <w:bottom w:val="none" w:sz="0" w:space="0" w:color="auto"/>
        <w:right w:val="none" w:sz="0" w:space="0" w:color="auto"/>
      </w:divBdr>
    </w:div>
    <w:div w:id="743255774">
      <w:bodyDiv w:val="1"/>
      <w:marLeft w:val="0"/>
      <w:marRight w:val="0"/>
      <w:marTop w:val="0"/>
      <w:marBottom w:val="0"/>
      <w:divBdr>
        <w:top w:val="none" w:sz="0" w:space="0" w:color="auto"/>
        <w:left w:val="none" w:sz="0" w:space="0" w:color="auto"/>
        <w:bottom w:val="none" w:sz="0" w:space="0" w:color="auto"/>
        <w:right w:val="none" w:sz="0" w:space="0" w:color="auto"/>
      </w:divBdr>
    </w:div>
    <w:div w:id="122221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4265703861996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moppett@suffolk.edu"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form.jotform.com%2F242657038619969&amp;data=05%7C02%7Cemily.grant%40washburn.edu%7Ce4b3bfdcec9e4f3b2a2908dcde993b1c%7C8ef769ed956043a5966d2bc78c0bd006%7C0%7C0%7C638629996944449694%7CUnknown%7CTWFpbGZsb3d8eyJWIjoiMC4wLjAwMDAiLCJQIjoiV2luMzIiLCJBTiI6Ik1haWwiLCJXVCI6Mn0%3D%7C0%7C%7C%7C&amp;sdata=QGC9C0V%2BcDrXk7s3HjoSAoyF1WnFXCpi09tP%2FpCeK5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Katrina J.</dc:creator>
  <cp:lastModifiedBy>Emily Grant</cp:lastModifiedBy>
  <cp:revision>3</cp:revision>
  <cp:lastPrinted>2024-05-28T18:43:00Z</cp:lastPrinted>
  <dcterms:created xsi:type="dcterms:W3CDTF">2024-09-27T13:37:00Z</dcterms:created>
  <dcterms:modified xsi:type="dcterms:W3CDTF">2024-09-27T13:37:00Z</dcterms:modified>
</cp:coreProperties>
</file>